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39D6E">
      <w:pPr>
        <w:tabs>
          <w:tab w:val="left" w:pos="4140"/>
        </w:tabs>
        <w:spacing w:line="600" w:lineRule="exact"/>
        <w:jc w:val="center"/>
        <w:rPr>
          <w:rFonts w:ascii="Times New Roman" w:eastAsia="方正仿宋_GBK"/>
          <w:bCs/>
          <w:sz w:val="44"/>
          <w:szCs w:val="44"/>
          <w:highlight w:val="none"/>
        </w:rPr>
      </w:pPr>
      <w:bookmarkStart w:id="0" w:name="_Hlk11194095"/>
      <w:bookmarkStart w:id="547" w:name="_GoBack"/>
      <w:bookmarkEnd w:id="547"/>
    </w:p>
    <w:bookmarkEnd w:id="0"/>
    <w:p w14:paraId="6BC1C48A">
      <w:pPr>
        <w:tabs>
          <w:tab w:val="left" w:pos="4140"/>
        </w:tabs>
        <w:spacing w:line="360" w:lineRule="auto"/>
        <w:jc w:val="center"/>
        <w:rPr>
          <w:rFonts w:ascii="Times New Roman" w:eastAsia="方正仿宋_GBK"/>
          <w:b/>
          <w:sz w:val="44"/>
          <w:szCs w:val="44"/>
          <w:highlight w:val="none"/>
        </w:rPr>
      </w:pPr>
    </w:p>
    <w:p w14:paraId="4B3CC539">
      <w:pPr>
        <w:tabs>
          <w:tab w:val="left" w:pos="4140"/>
        </w:tabs>
        <w:spacing w:line="360" w:lineRule="auto"/>
        <w:jc w:val="center"/>
        <w:rPr>
          <w:rFonts w:ascii="Times New Roman" w:eastAsia="方正仿宋_GBK"/>
          <w:b/>
          <w:sz w:val="44"/>
          <w:szCs w:val="44"/>
          <w:highlight w:val="none"/>
        </w:rPr>
      </w:pPr>
    </w:p>
    <w:p w14:paraId="2CE8B78A">
      <w:pPr>
        <w:tabs>
          <w:tab w:val="left" w:pos="4140"/>
        </w:tabs>
        <w:spacing w:line="360" w:lineRule="auto"/>
        <w:jc w:val="center"/>
        <w:outlineLvl w:val="0"/>
        <w:rPr>
          <w:rFonts w:ascii="Times New Roman" w:eastAsia="方正小标宋_GBK"/>
          <w:bCs/>
          <w:sz w:val="72"/>
          <w:szCs w:val="72"/>
          <w:highlight w:val="none"/>
        </w:rPr>
      </w:pPr>
      <w:bookmarkStart w:id="1" w:name="_Toc24955"/>
      <w:r>
        <w:rPr>
          <w:rFonts w:ascii="Times New Roman" w:eastAsia="方正小标宋_GBK"/>
          <w:bCs/>
          <w:sz w:val="72"/>
          <w:szCs w:val="72"/>
          <w:highlight w:val="none"/>
        </w:rPr>
        <w:t>公开招标采购文件</w:t>
      </w:r>
      <w:bookmarkEnd w:id="1"/>
    </w:p>
    <w:p w14:paraId="6112D363">
      <w:pPr>
        <w:spacing w:line="400" w:lineRule="exact"/>
        <w:jc w:val="center"/>
        <w:rPr>
          <w:rFonts w:ascii="Times New Roman" w:eastAsia="方正小标宋_GBK"/>
          <w:bCs/>
          <w:sz w:val="32"/>
          <w:highlight w:val="none"/>
        </w:rPr>
      </w:pPr>
    </w:p>
    <w:p w14:paraId="25AB9B84">
      <w:pPr>
        <w:rPr>
          <w:rFonts w:ascii="Times New Roman" w:eastAsia="方正小标宋_GBK"/>
          <w:bCs/>
          <w:sz w:val="24"/>
          <w:highlight w:val="none"/>
        </w:rPr>
      </w:pPr>
    </w:p>
    <w:p w14:paraId="0B160CD9">
      <w:pPr>
        <w:rPr>
          <w:rFonts w:ascii="Times New Roman" w:eastAsia="方正小标宋_GBK"/>
          <w:bCs/>
          <w:sz w:val="24"/>
          <w:highlight w:val="none"/>
        </w:rPr>
      </w:pPr>
    </w:p>
    <w:p w14:paraId="62748750">
      <w:pPr>
        <w:spacing w:line="360" w:lineRule="auto"/>
        <w:ind w:firstLine="900" w:firstLineChars="300"/>
        <w:jc w:val="left"/>
        <w:outlineLvl w:val="0"/>
        <w:rPr>
          <w:rFonts w:ascii="Times New Roman" w:eastAsia="方正小标宋_GBK"/>
          <w:bCs/>
          <w:sz w:val="30"/>
          <w:szCs w:val="30"/>
          <w:highlight w:val="none"/>
        </w:rPr>
      </w:pPr>
      <w:bookmarkStart w:id="2" w:name="_Toc5342"/>
      <w:r>
        <w:rPr>
          <w:rFonts w:ascii="Times New Roman" w:eastAsia="方正小标宋_GBK"/>
          <w:bCs/>
          <w:sz w:val="30"/>
          <w:szCs w:val="30"/>
          <w:highlight w:val="none"/>
        </w:rPr>
        <w:t>项  目 编 号：【债券202</w:t>
      </w:r>
      <w:r>
        <w:rPr>
          <w:rFonts w:hint="eastAsia" w:ascii="Times New Roman" w:eastAsia="方正小标宋_GBK"/>
          <w:bCs/>
          <w:sz w:val="30"/>
          <w:szCs w:val="30"/>
          <w:highlight w:val="none"/>
        </w:rPr>
        <w:t>6-01</w:t>
      </w:r>
      <w:r>
        <w:rPr>
          <w:rFonts w:ascii="Times New Roman" w:eastAsia="方正小标宋_GBK"/>
          <w:bCs/>
          <w:sz w:val="30"/>
          <w:szCs w:val="30"/>
          <w:highlight w:val="none"/>
        </w:rPr>
        <w:t>】号</w:t>
      </w:r>
      <w:bookmarkEnd w:id="2"/>
    </w:p>
    <w:p w14:paraId="14976BC1">
      <w:pPr>
        <w:spacing w:line="360" w:lineRule="auto"/>
        <w:ind w:left="2996" w:leftChars="284" w:hanging="2400" w:hangingChars="800"/>
        <w:rPr>
          <w:rFonts w:ascii="Times New Roman" w:eastAsia="方正小标宋_GBK"/>
          <w:bCs/>
          <w:sz w:val="30"/>
          <w:szCs w:val="30"/>
          <w:highlight w:val="none"/>
        </w:rPr>
      </w:pPr>
      <w:r>
        <w:rPr>
          <w:rFonts w:hint="eastAsia" w:ascii="Times New Roman" w:eastAsia="方正小标宋_GBK"/>
          <w:bCs/>
          <w:sz w:val="30"/>
          <w:szCs w:val="30"/>
          <w:highlight w:val="none"/>
        </w:rPr>
        <w:t xml:space="preserve">  </w:t>
      </w:r>
      <w:r>
        <w:rPr>
          <w:rFonts w:ascii="Times New Roman" w:eastAsia="方正小标宋_GBK"/>
          <w:bCs/>
          <w:sz w:val="30"/>
          <w:szCs w:val="30"/>
          <w:highlight w:val="none"/>
        </w:rPr>
        <w:t>项  目 名 称：</w:t>
      </w:r>
      <w:r>
        <w:rPr>
          <w:rFonts w:hint="eastAsia" w:ascii="Times New Roman" w:eastAsia="方正小标宋_GBK"/>
          <w:bCs/>
          <w:sz w:val="30"/>
          <w:szCs w:val="30"/>
          <w:highlight w:val="none"/>
        </w:rPr>
        <w:t xml:space="preserve"> 徐州产发金瑞资产运营有限公司非公开发行公司债承销商</w:t>
      </w:r>
      <w:r>
        <w:rPr>
          <w:rFonts w:ascii="Times New Roman" w:eastAsia="方正小标宋_GBK"/>
          <w:bCs/>
          <w:sz w:val="30"/>
          <w:szCs w:val="30"/>
          <w:highlight w:val="none"/>
        </w:rPr>
        <w:t>采购项目</w:t>
      </w:r>
    </w:p>
    <w:p w14:paraId="2E8DDF9D">
      <w:pPr>
        <w:spacing w:line="600" w:lineRule="exact"/>
        <w:rPr>
          <w:rFonts w:ascii="Times New Roman" w:eastAsia="方正小标宋_GBK"/>
          <w:bCs/>
          <w:spacing w:val="40"/>
          <w:sz w:val="30"/>
          <w:highlight w:val="none"/>
        </w:rPr>
      </w:pPr>
    </w:p>
    <w:p w14:paraId="7D58671E">
      <w:pPr>
        <w:spacing w:line="600" w:lineRule="exact"/>
        <w:rPr>
          <w:rFonts w:ascii="Times New Roman" w:eastAsia="方正小标宋_GBK"/>
          <w:bCs/>
          <w:spacing w:val="20"/>
          <w:sz w:val="30"/>
          <w:highlight w:val="none"/>
        </w:rPr>
      </w:pPr>
    </w:p>
    <w:p w14:paraId="635E84A4">
      <w:pPr>
        <w:spacing w:line="600" w:lineRule="exact"/>
        <w:ind w:firstLine="1020" w:firstLineChars="300"/>
        <w:rPr>
          <w:rFonts w:ascii="Times New Roman" w:eastAsia="方正小标宋_GBK"/>
          <w:bCs/>
          <w:spacing w:val="40"/>
          <w:sz w:val="30"/>
          <w:highlight w:val="none"/>
        </w:rPr>
      </w:pPr>
      <w:r>
        <w:rPr>
          <w:rFonts w:ascii="Times New Roman" w:eastAsia="方正小标宋_GBK"/>
          <w:bCs/>
          <w:spacing w:val="20"/>
          <w:sz w:val="30"/>
          <w:highlight w:val="none"/>
        </w:rPr>
        <w:t>采  购  人</w:t>
      </w:r>
      <w:r>
        <w:rPr>
          <w:rFonts w:hint="eastAsia" w:ascii="Times New Roman" w:eastAsia="方正小标宋_GBK"/>
          <w:bCs/>
          <w:spacing w:val="20"/>
          <w:sz w:val="30"/>
          <w:highlight w:val="none"/>
        </w:rPr>
        <w:t>：</w:t>
      </w:r>
      <w:r>
        <w:rPr>
          <w:rFonts w:ascii="Times New Roman" w:eastAsia="方正小标宋_GBK"/>
          <w:bCs/>
          <w:spacing w:val="20"/>
          <w:sz w:val="30"/>
          <w:highlight w:val="none"/>
        </w:rPr>
        <w:t xml:space="preserve"> </w:t>
      </w:r>
      <w:r>
        <w:rPr>
          <w:rFonts w:ascii="Times New Roman" w:eastAsia="方正小标宋_GBK"/>
          <w:bCs/>
          <w:sz w:val="30"/>
          <w:szCs w:val="30"/>
          <w:highlight w:val="none"/>
        </w:rPr>
        <w:t>【</w:t>
      </w:r>
      <w:r>
        <w:rPr>
          <w:rFonts w:hint="eastAsia" w:ascii="Times New Roman" w:eastAsia="方正小标宋_GBK"/>
          <w:bCs/>
          <w:sz w:val="30"/>
          <w:szCs w:val="30"/>
          <w:highlight w:val="none"/>
          <w:u w:val="single"/>
        </w:rPr>
        <w:t>徐州产发金瑞资产运营有限公司</w:t>
      </w:r>
      <w:r>
        <w:rPr>
          <w:rFonts w:ascii="Times New Roman" w:eastAsia="方正小标宋_GBK"/>
          <w:bCs/>
          <w:sz w:val="30"/>
          <w:szCs w:val="30"/>
          <w:highlight w:val="none"/>
        </w:rPr>
        <w:t>】</w:t>
      </w:r>
    </w:p>
    <w:p w14:paraId="0F7B4135">
      <w:pPr>
        <w:spacing w:line="520" w:lineRule="exact"/>
        <w:ind w:firstLine="680" w:firstLineChars="200"/>
        <w:rPr>
          <w:rFonts w:ascii="Times New Roman" w:eastAsia="方正小标宋_GBK"/>
          <w:bCs/>
          <w:spacing w:val="20"/>
          <w:sz w:val="30"/>
          <w:highlight w:val="none"/>
        </w:rPr>
      </w:pPr>
    </w:p>
    <w:p w14:paraId="425DE811">
      <w:pPr>
        <w:spacing w:line="600" w:lineRule="exact"/>
        <w:jc w:val="center"/>
        <w:rPr>
          <w:rFonts w:ascii="Times New Roman" w:eastAsia="方正小标宋_GBK"/>
          <w:bCs/>
          <w:spacing w:val="40"/>
          <w:sz w:val="28"/>
          <w:highlight w:val="none"/>
        </w:rPr>
      </w:pPr>
      <w:r>
        <w:rPr>
          <w:rFonts w:ascii="Times New Roman" w:eastAsia="方正小标宋_GBK"/>
          <w:bCs/>
          <w:spacing w:val="40"/>
          <w:sz w:val="28"/>
          <w:highlight w:val="none"/>
        </w:rPr>
        <w:t>二〇</w:t>
      </w:r>
      <w:r>
        <w:rPr>
          <w:rFonts w:hint="eastAsia" w:ascii="Times New Roman" w:eastAsia="方正小标宋_GBK"/>
          <w:bCs/>
          <w:spacing w:val="40"/>
          <w:sz w:val="28"/>
          <w:highlight w:val="none"/>
        </w:rPr>
        <w:t>二六</w:t>
      </w:r>
      <w:r>
        <w:rPr>
          <w:rFonts w:ascii="Times New Roman" w:eastAsia="方正小标宋_GBK"/>
          <w:bCs/>
          <w:spacing w:val="40"/>
          <w:sz w:val="28"/>
          <w:highlight w:val="none"/>
        </w:rPr>
        <w:t>年</w:t>
      </w:r>
      <w:r>
        <w:rPr>
          <w:rFonts w:hint="eastAsia" w:ascii="Times New Roman" w:eastAsia="方正小标宋_GBK"/>
          <w:bCs/>
          <w:spacing w:val="40"/>
          <w:sz w:val="28"/>
          <w:highlight w:val="none"/>
          <w:lang w:val="en-US" w:eastAsia="zh-CN"/>
        </w:rPr>
        <w:t>二</w:t>
      </w:r>
      <w:r>
        <w:rPr>
          <w:rFonts w:ascii="Times New Roman" w:eastAsia="方正小标宋_GBK"/>
          <w:bCs/>
          <w:spacing w:val="40"/>
          <w:sz w:val="28"/>
          <w:highlight w:val="none"/>
        </w:rPr>
        <w:t>月</w:t>
      </w:r>
    </w:p>
    <w:p w14:paraId="6282C98A">
      <w:pPr>
        <w:pStyle w:val="51"/>
        <w:ind w:firstLine="720"/>
        <w:rPr>
          <w:rFonts w:ascii="Times New Roman" w:eastAsia="方正仿宋_GBK"/>
          <w:spacing w:val="40"/>
          <w:sz w:val="28"/>
          <w:highlight w:val="none"/>
        </w:rPr>
      </w:pPr>
    </w:p>
    <w:p w14:paraId="555CB523">
      <w:pPr>
        <w:pStyle w:val="15"/>
        <w:spacing w:before="120" w:after="120" w:line="360" w:lineRule="auto"/>
        <w:jc w:val="center"/>
        <w:rPr>
          <w:rFonts w:ascii="Times New Roman" w:hAnsi="Times New Roman" w:eastAsia="方正仿宋_GBK"/>
          <w:sz w:val="28"/>
          <w:szCs w:val="28"/>
          <w:highlight w:val="none"/>
        </w:rPr>
      </w:pPr>
    </w:p>
    <w:p w14:paraId="4DFFBE40">
      <w:pPr>
        <w:pStyle w:val="15"/>
        <w:spacing w:before="120" w:after="120" w:line="360" w:lineRule="auto"/>
        <w:jc w:val="center"/>
        <w:rPr>
          <w:rFonts w:ascii="Times New Roman" w:hAnsi="Times New Roman" w:eastAsia="方正仿宋_GBK"/>
          <w:b/>
          <w:bCs/>
          <w:sz w:val="32"/>
          <w:szCs w:val="32"/>
          <w:highlight w:val="none"/>
        </w:rPr>
        <w:sectPr>
          <w:headerReference r:id="rId3" w:type="default"/>
          <w:footerReference r:id="rId4" w:type="default"/>
          <w:pgSz w:w="11906" w:h="16838"/>
          <w:pgMar w:top="1417" w:right="1417" w:bottom="1417" w:left="1417" w:header="851" w:footer="992" w:gutter="283"/>
          <w:pgNumType w:fmt="numberInDash" w:start="1"/>
          <w:cols w:space="720" w:num="1"/>
          <w:docGrid w:linePitch="312" w:charSpace="0"/>
        </w:sectPr>
      </w:pPr>
    </w:p>
    <w:p w14:paraId="236D220D">
      <w:pPr>
        <w:pStyle w:val="15"/>
        <w:spacing w:before="120" w:after="120" w:line="360" w:lineRule="auto"/>
        <w:jc w:val="center"/>
        <w:rPr>
          <w:rFonts w:ascii="Times New Roman" w:hAnsi="Times New Roman" w:eastAsia="方正仿宋_GBK"/>
          <w:b/>
          <w:bCs/>
          <w:sz w:val="32"/>
          <w:szCs w:val="32"/>
          <w:highlight w:val="none"/>
        </w:rPr>
      </w:pPr>
    </w:p>
    <w:p w14:paraId="3D7AE02A">
      <w:pPr>
        <w:pStyle w:val="15"/>
        <w:spacing w:before="120" w:after="120" w:line="360" w:lineRule="auto"/>
        <w:jc w:val="center"/>
        <w:rPr>
          <w:rFonts w:ascii="Times New Roman" w:eastAsia="方正仿宋_GBK"/>
          <w:spacing w:val="40"/>
          <w:sz w:val="24"/>
          <w:highlight w:val="none"/>
        </w:rPr>
      </w:pPr>
      <w:r>
        <w:rPr>
          <w:rFonts w:hint="eastAsia" w:ascii="方正小标宋_GBK" w:hAnsi="方正小标宋_GBK" w:eastAsia="方正小标宋_GBK" w:cs="方正小标宋_GBK"/>
          <w:sz w:val="32"/>
          <w:szCs w:val="32"/>
          <w:highlight w:val="none"/>
        </w:rPr>
        <w:t>目     录</w:t>
      </w:r>
    </w:p>
    <w:sdt>
      <w:sdtPr>
        <w:rPr>
          <w:rFonts w:hAnsi="宋体"/>
          <w:highlight w:val="none"/>
        </w:rPr>
        <w:id w:val="147468038"/>
        <w15:color w:val="DBDBDB"/>
        <w:docPartObj>
          <w:docPartGallery w:val="Table of Contents"/>
          <w:docPartUnique/>
        </w:docPartObj>
      </w:sdtPr>
      <w:sdtEndPr>
        <w:rPr>
          <w:rFonts w:hAnsi="宋体"/>
          <w:highlight w:val="none"/>
        </w:rPr>
      </w:sdtEndPr>
      <w:sdtContent>
        <w:p w14:paraId="59D40F90">
          <w:pPr>
            <w:jc w:val="center"/>
            <w:rPr>
              <w:highlight w:val="none"/>
            </w:rPr>
          </w:pPr>
          <w:bookmarkStart w:id="3" w:name="_Hlk11193145"/>
        </w:p>
        <w:p w14:paraId="23E63BF2">
          <w:pPr>
            <w:pStyle w:val="58"/>
            <w:tabs>
              <w:tab w:val="right" w:leader="dot" w:pos="8789"/>
            </w:tabs>
            <w:rPr>
              <w:highlight w:val="none"/>
            </w:rPr>
          </w:pPr>
          <w:r>
            <w:rPr>
              <w:rFonts w:eastAsia="方正仿宋_GBK"/>
              <w:b/>
              <w:bCs/>
              <w:sz w:val="30"/>
              <w:szCs w:val="30"/>
              <w:highlight w:val="none"/>
            </w:rPr>
            <w:fldChar w:fldCharType="begin"/>
          </w:r>
          <w:r>
            <w:rPr>
              <w:rFonts w:eastAsia="方正仿宋_GBK"/>
              <w:b/>
              <w:bCs/>
              <w:sz w:val="30"/>
              <w:szCs w:val="30"/>
              <w:highlight w:val="none"/>
            </w:rPr>
            <w:instrText xml:space="preserve">TOC \o "1-1" \h \u </w:instrText>
          </w:r>
          <w:r>
            <w:rPr>
              <w:rFonts w:eastAsia="方正仿宋_GBK"/>
              <w:b/>
              <w:bCs/>
              <w:sz w:val="30"/>
              <w:szCs w:val="30"/>
              <w:highlight w:val="none"/>
            </w:rPr>
            <w:fldChar w:fldCharType="separate"/>
          </w:r>
        </w:p>
        <w:p w14:paraId="5E60FEC3">
          <w:pPr>
            <w:pStyle w:val="58"/>
            <w:tabs>
              <w:tab w:val="right" w:leader="dot" w:pos="8789"/>
            </w:tabs>
            <w:rPr>
              <w:highlight w:val="none"/>
            </w:rPr>
          </w:pPr>
          <w:r>
            <w:rPr>
              <w:highlight w:val="none"/>
            </w:rPr>
            <w:fldChar w:fldCharType="begin"/>
          </w:r>
          <w:r>
            <w:rPr>
              <w:highlight w:val="none"/>
            </w:rPr>
            <w:instrText xml:space="preserve"> HYPERLINK \l "_Toc2961" </w:instrText>
          </w:r>
          <w:r>
            <w:rPr>
              <w:highlight w:val="none"/>
            </w:rPr>
            <w:fldChar w:fldCharType="separate"/>
          </w:r>
          <w:r>
            <w:rPr>
              <w:rFonts w:hint="eastAsia" w:ascii="方正小标宋_GBK" w:hAnsi="方正小标宋_GBK" w:eastAsia="方正小标宋_GBK" w:cs="方正小标宋_GBK"/>
              <w:szCs w:val="30"/>
              <w:highlight w:val="none"/>
            </w:rPr>
            <w:t>第一部分  招标公告</w:t>
          </w:r>
          <w:r>
            <w:rPr>
              <w:highlight w:val="none"/>
            </w:rPr>
            <w:tab/>
          </w:r>
          <w:r>
            <w:rPr>
              <w:highlight w:val="none"/>
            </w:rPr>
            <w:fldChar w:fldCharType="begin"/>
          </w:r>
          <w:r>
            <w:rPr>
              <w:highlight w:val="none"/>
            </w:rPr>
            <w:instrText xml:space="preserve"> PAGEREF _Toc2961 \h </w:instrText>
          </w:r>
          <w:r>
            <w:rPr>
              <w:highlight w:val="none"/>
            </w:rPr>
            <w:fldChar w:fldCharType="separate"/>
          </w:r>
          <w:r>
            <w:rPr>
              <w:highlight w:val="none"/>
            </w:rPr>
            <w:t>- 1 -</w:t>
          </w:r>
          <w:r>
            <w:rPr>
              <w:highlight w:val="none"/>
            </w:rPr>
            <w:fldChar w:fldCharType="end"/>
          </w:r>
          <w:r>
            <w:rPr>
              <w:highlight w:val="none"/>
            </w:rPr>
            <w:fldChar w:fldCharType="end"/>
          </w:r>
        </w:p>
        <w:p w14:paraId="5AC7012E">
          <w:pPr>
            <w:pStyle w:val="58"/>
            <w:tabs>
              <w:tab w:val="right" w:leader="dot" w:pos="8789"/>
            </w:tabs>
            <w:rPr>
              <w:highlight w:val="none"/>
            </w:rPr>
          </w:pPr>
          <w:r>
            <w:rPr>
              <w:highlight w:val="none"/>
            </w:rPr>
            <w:fldChar w:fldCharType="begin"/>
          </w:r>
          <w:r>
            <w:rPr>
              <w:highlight w:val="none"/>
            </w:rPr>
            <w:instrText xml:space="preserve"> HYPERLINK \l "_Toc17112" </w:instrText>
          </w:r>
          <w:r>
            <w:rPr>
              <w:highlight w:val="none"/>
            </w:rPr>
            <w:fldChar w:fldCharType="separate"/>
          </w:r>
          <w:r>
            <w:rPr>
              <w:rFonts w:hint="eastAsia" w:ascii="方正小标宋_GBK" w:hAnsi="方正小标宋_GBK" w:eastAsia="方正小标宋_GBK" w:cs="方正小标宋_GBK"/>
              <w:szCs w:val="30"/>
              <w:highlight w:val="none"/>
            </w:rPr>
            <w:t xml:space="preserve">第二部分 </w:t>
          </w:r>
          <w:r>
            <w:rPr>
              <w:rFonts w:hint="eastAsia" w:ascii="方正小标宋_GBK" w:hAnsi="方正小标宋_GBK" w:eastAsia="方正小标宋_GBK" w:cs="方正小标宋_GBK"/>
              <w:szCs w:val="30"/>
              <w:highlight w:val="none"/>
              <w:lang w:val="en-US" w:eastAsia="zh-CN"/>
            </w:rPr>
            <w:t xml:space="preserve"> </w:t>
          </w:r>
          <w:r>
            <w:rPr>
              <w:rFonts w:hint="eastAsia" w:ascii="方正小标宋_GBK" w:hAnsi="方正小标宋_GBK" w:eastAsia="方正小标宋_GBK" w:cs="方正小标宋_GBK"/>
              <w:szCs w:val="30"/>
              <w:highlight w:val="none"/>
            </w:rPr>
            <w:t>投标人须知</w:t>
          </w:r>
          <w:r>
            <w:rPr>
              <w:highlight w:val="none"/>
            </w:rPr>
            <w:tab/>
          </w:r>
          <w:r>
            <w:rPr>
              <w:highlight w:val="none"/>
            </w:rPr>
            <w:fldChar w:fldCharType="begin"/>
          </w:r>
          <w:r>
            <w:rPr>
              <w:highlight w:val="none"/>
            </w:rPr>
            <w:instrText xml:space="preserve"> PAGEREF _Toc17112 \h </w:instrText>
          </w:r>
          <w:r>
            <w:rPr>
              <w:highlight w:val="none"/>
            </w:rPr>
            <w:fldChar w:fldCharType="separate"/>
          </w:r>
          <w:r>
            <w:rPr>
              <w:highlight w:val="none"/>
            </w:rPr>
            <w:t>- 3 -</w:t>
          </w:r>
          <w:r>
            <w:rPr>
              <w:highlight w:val="none"/>
            </w:rPr>
            <w:fldChar w:fldCharType="end"/>
          </w:r>
          <w:r>
            <w:rPr>
              <w:highlight w:val="none"/>
            </w:rPr>
            <w:fldChar w:fldCharType="end"/>
          </w:r>
        </w:p>
        <w:p w14:paraId="47D969D5">
          <w:pPr>
            <w:pStyle w:val="58"/>
            <w:tabs>
              <w:tab w:val="right" w:leader="dot" w:pos="8789"/>
            </w:tabs>
            <w:rPr>
              <w:highlight w:val="none"/>
            </w:rPr>
          </w:pPr>
          <w:r>
            <w:rPr>
              <w:highlight w:val="none"/>
            </w:rPr>
            <w:fldChar w:fldCharType="begin"/>
          </w:r>
          <w:r>
            <w:rPr>
              <w:highlight w:val="none"/>
            </w:rPr>
            <w:instrText xml:space="preserve"> HYPERLINK \l "_Toc8467" </w:instrText>
          </w:r>
          <w:r>
            <w:rPr>
              <w:highlight w:val="none"/>
            </w:rPr>
            <w:fldChar w:fldCharType="separate"/>
          </w:r>
          <w:r>
            <w:rPr>
              <w:rFonts w:hint="eastAsia" w:ascii="方正小标宋_GBK" w:hAnsi="方正小标宋_GBK" w:eastAsia="方正小标宋_GBK" w:cs="方正小标宋_GBK"/>
              <w:szCs w:val="30"/>
              <w:highlight w:val="none"/>
            </w:rPr>
            <w:t>第三部分  项目内容及要求</w:t>
          </w:r>
          <w:r>
            <w:rPr>
              <w:highlight w:val="none"/>
            </w:rPr>
            <w:tab/>
          </w:r>
          <w:r>
            <w:rPr>
              <w:highlight w:val="none"/>
            </w:rPr>
            <w:fldChar w:fldCharType="begin"/>
          </w:r>
          <w:r>
            <w:rPr>
              <w:highlight w:val="none"/>
            </w:rPr>
            <w:instrText xml:space="preserve"> PAGEREF _Toc8467 \h </w:instrText>
          </w:r>
          <w:r>
            <w:rPr>
              <w:highlight w:val="none"/>
            </w:rPr>
            <w:fldChar w:fldCharType="separate"/>
          </w:r>
          <w:r>
            <w:rPr>
              <w:highlight w:val="none"/>
            </w:rPr>
            <w:t>- 14 -</w:t>
          </w:r>
          <w:r>
            <w:rPr>
              <w:highlight w:val="none"/>
            </w:rPr>
            <w:fldChar w:fldCharType="end"/>
          </w:r>
          <w:r>
            <w:rPr>
              <w:highlight w:val="none"/>
            </w:rPr>
            <w:fldChar w:fldCharType="end"/>
          </w:r>
        </w:p>
        <w:p w14:paraId="36CB7644">
          <w:pPr>
            <w:pStyle w:val="58"/>
            <w:tabs>
              <w:tab w:val="right" w:leader="dot" w:pos="8789"/>
            </w:tabs>
            <w:rPr>
              <w:highlight w:val="none"/>
            </w:rPr>
          </w:pPr>
          <w:r>
            <w:rPr>
              <w:highlight w:val="none"/>
            </w:rPr>
            <w:fldChar w:fldCharType="begin"/>
          </w:r>
          <w:r>
            <w:rPr>
              <w:highlight w:val="none"/>
            </w:rPr>
            <w:instrText xml:space="preserve"> HYPERLINK \l "_Toc14240" </w:instrText>
          </w:r>
          <w:r>
            <w:rPr>
              <w:highlight w:val="none"/>
            </w:rPr>
            <w:fldChar w:fldCharType="separate"/>
          </w:r>
          <w:r>
            <w:rPr>
              <w:rFonts w:hint="eastAsia" w:ascii="方正小标宋_GBK" w:hAnsi="方正小标宋_GBK" w:eastAsia="方正小标宋_GBK" w:cs="方正小标宋_GBK"/>
              <w:szCs w:val="30"/>
              <w:highlight w:val="none"/>
            </w:rPr>
            <w:t>第四部分  开标和评标</w:t>
          </w:r>
          <w:r>
            <w:rPr>
              <w:highlight w:val="none"/>
            </w:rPr>
            <w:tab/>
          </w:r>
          <w:r>
            <w:rPr>
              <w:highlight w:val="none"/>
            </w:rPr>
            <w:fldChar w:fldCharType="begin"/>
          </w:r>
          <w:r>
            <w:rPr>
              <w:highlight w:val="none"/>
            </w:rPr>
            <w:instrText xml:space="preserve"> PAGEREF _Toc14240 \h </w:instrText>
          </w:r>
          <w:r>
            <w:rPr>
              <w:highlight w:val="none"/>
            </w:rPr>
            <w:fldChar w:fldCharType="separate"/>
          </w:r>
          <w:r>
            <w:rPr>
              <w:highlight w:val="none"/>
            </w:rPr>
            <w:t>- 16 -</w:t>
          </w:r>
          <w:r>
            <w:rPr>
              <w:highlight w:val="none"/>
            </w:rPr>
            <w:fldChar w:fldCharType="end"/>
          </w:r>
          <w:r>
            <w:rPr>
              <w:highlight w:val="none"/>
            </w:rPr>
            <w:fldChar w:fldCharType="end"/>
          </w:r>
        </w:p>
        <w:p w14:paraId="64ADA149">
          <w:pPr>
            <w:pStyle w:val="58"/>
            <w:tabs>
              <w:tab w:val="right" w:leader="dot" w:pos="8789"/>
            </w:tabs>
            <w:rPr>
              <w:highlight w:val="none"/>
            </w:rPr>
          </w:pPr>
          <w:r>
            <w:rPr>
              <w:highlight w:val="none"/>
            </w:rPr>
            <w:fldChar w:fldCharType="begin"/>
          </w:r>
          <w:r>
            <w:rPr>
              <w:highlight w:val="none"/>
            </w:rPr>
            <w:instrText xml:space="preserve"> HYPERLINK \l "_Toc26606" </w:instrText>
          </w:r>
          <w:r>
            <w:rPr>
              <w:highlight w:val="none"/>
            </w:rPr>
            <w:fldChar w:fldCharType="separate"/>
          </w:r>
          <w:r>
            <w:rPr>
              <w:rFonts w:hint="eastAsia" w:ascii="方正小标宋_GBK" w:hAnsi="方正小标宋_GBK" w:eastAsia="方正小标宋_GBK" w:cs="方正小标宋_GBK"/>
              <w:bCs/>
              <w:szCs w:val="30"/>
              <w:highlight w:val="none"/>
            </w:rPr>
            <w:t>第五部分  合同主要条款</w:t>
          </w:r>
          <w:r>
            <w:rPr>
              <w:highlight w:val="none"/>
            </w:rPr>
            <w:tab/>
          </w:r>
          <w:r>
            <w:rPr>
              <w:highlight w:val="none"/>
            </w:rPr>
            <w:fldChar w:fldCharType="begin"/>
          </w:r>
          <w:r>
            <w:rPr>
              <w:highlight w:val="none"/>
            </w:rPr>
            <w:instrText xml:space="preserve"> PAGEREF _Toc26606 \h </w:instrText>
          </w:r>
          <w:r>
            <w:rPr>
              <w:highlight w:val="none"/>
            </w:rPr>
            <w:fldChar w:fldCharType="separate"/>
          </w:r>
          <w:r>
            <w:rPr>
              <w:highlight w:val="none"/>
            </w:rPr>
            <w:t>- 22 -</w:t>
          </w:r>
          <w:r>
            <w:rPr>
              <w:highlight w:val="none"/>
            </w:rPr>
            <w:fldChar w:fldCharType="end"/>
          </w:r>
          <w:r>
            <w:rPr>
              <w:highlight w:val="none"/>
            </w:rPr>
            <w:fldChar w:fldCharType="end"/>
          </w:r>
        </w:p>
        <w:p w14:paraId="78814CAE">
          <w:pPr>
            <w:pStyle w:val="58"/>
            <w:tabs>
              <w:tab w:val="right" w:leader="dot" w:pos="8789"/>
            </w:tabs>
            <w:rPr>
              <w:highlight w:val="none"/>
            </w:rPr>
          </w:pPr>
          <w:r>
            <w:rPr>
              <w:highlight w:val="none"/>
            </w:rPr>
            <w:fldChar w:fldCharType="begin"/>
          </w:r>
          <w:r>
            <w:rPr>
              <w:highlight w:val="none"/>
            </w:rPr>
            <w:instrText xml:space="preserve"> HYPERLINK \l "_Toc9235" </w:instrText>
          </w:r>
          <w:r>
            <w:rPr>
              <w:highlight w:val="none"/>
            </w:rPr>
            <w:fldChar w:fldCharType="separate"/>
          </w:r>
          <w:r>
            <w:rPr>
              <w:rFonts w:hint="eastAsia" w:ascii="方正小标宋_GBK" w:hAnsi="方正小标宋_GBK" w:eastAsia="方正小标宋_GBK" w:cs="方正小标宋_GBK"/>
              <w:bCs/>
              <w:szCs w:val="30"/>
              <w:highlight w:val="none"/>
            </w:rPr>
            <w:t xml:space="preserve">第六部分 </w:t>
          </w:r>
          <w:r>
            <w:rPr>
              <w:rFonts w:hint="eastAsia" w:ascii="方正小标宋_GBK" w:hAnsi="方正小标宋_GBK" w:eastAsia="方正小标宋_GBK" w:cs="方正小标宋_GBK"/>
              <w:bCs/>
              <w:szCs w:val="30"/>
              <w:highlight w:val="none"/>
              <w:lang w:val="en-US" w:eastAsia="zh-CN"/>
            </w:rPr>
            <w:t xml:space="preserve"> </w:t>
          </w:r>
          <w:r>
            <w:rPr>
              <w:rFonts w:hint="eastAsia" w:ascii="方正小标宋_GBK" w:hAnsi="方正小标宋_GBK" w:eastAsia="方正小标宋_GBK" w:cs="方正小标宋_GBK"/>
              <w:bCs/>
              <w:szCs w:val="30"/>
              <w:highlight w:val="none"/>
            </w:rPr>
            <w:t>附件/投标文件格式</w:t>
          </w:r>
          <w:r>
            <w:rPr>
              <w:highlight w:val="none"/>
            </w:rPr>
            <w:tab/>
          </w:r>
          <w:r>
            <w:rPr>
              <w:highlight w:val="none"/>
            </w:rPr>
            <w:fldChar w:fldCharType="begin"/>
          </w:r>
          <w:r>
            <w:rPr>
              <w:highlight w:val="none"/>
            </w:rPr>
            <w:instrText xml:space="preserve"> PAGEREF _Toc9235 \h </w:instrText>
          </w:r>
          <w:r>
            <w:rPr>
              <w:highlight w:val="none"/>
            </w:rPr>
            <w:fldChar w:fldCharType="separate"/>
          </w:r>
          <w:r>
            <w:rPr>
              <w:highlight w:val="none"/>
            </w:rPr>
            <w:t>- 23 -</w:t>
          </w:r>
          <w:r>
            <w:rPr>
              <w:highlight w:val="none"/>
            </w:rPr>
            <w:fldChar w:fldCharType="end"/>
          </w:r>
          <w:r>
            <w:rPr>
              <w:highlight w:val="none"/>
            </w:rPr>
            <w:fldChar w:fldCharType="end"/>
          </w:r>
        </w:p>
        <w:p w14:paraId="2093218C">
          <w:pPr>
            <w:pStyle w:val="51"/>
            <w:ind w:firstLine="0" w:firstLineChars="0"/>
            <w:jc w:val="center"/>
            <w:rPr>
              <w:rFonts w:ascii="Times New Roman" w:eastAsia="方正仿宋_GBK"/>
              <w:bCs/>
              <w:szCs w:val="30"/>
              <w:highlight w:val="none"/>
            </w:rPr>
            <w:sectPr>
              <w:footerReference r:id="rId5" w:type="default"/>
              <w:pgSz w:w="11906" w:h="16838"/>
              <w:pgMar w:top="1417" w:right="1417" w:bottom="1417" w:left="1417" w:header="851" w:footer="992" w:gutter="283"/>
              <w:pgNumType w:fmt="numberInDash" w:start="1"/>
              <w:cols w:space="720" w:num="1"/>
              <w:docGrid w:linePitch="312" w:charSpace="0"/>
            </w:sectPr>
          </w:pPr>
          <w:r>
            <w:rPr>
              <w:rFonts w:ascii="Times New Roman" w:eastAsia="方正仿宋_GBK"/>
              <w:bCs/>
              <w:szCs w:val="30"/>
              <w:highlight w:val="none"/>
            </w:rPr>
            <w:fldChar w:fldCharType="end"/>
          </w:r>
        </w:p>
      </w:sdtContent>
    </w:sdt>
    <w:p w14:paraId="5CE024AC">
      <w:pPr>
        <w:pStyle w:val="51"/>
        <w:ind w:firstLine="0" w:firstLineChars="0"/>
        <w:jc w:val="center"/>
        <w:outlineLvl w:val="0"/>
        <w:rPr>
          <w:rFonts w:ascii="方正小标宋_GBK" w:hAnsi="方正小标宋_GBK" w:eastAsia="方正小标宋_GBK" w:cs="方正小标宋_GBK"/>
          <w:sz w:val="30"/>
          <w:szCs w:val="30"/>
          <w:highlight w:val="none"/>
        </w:rPr>
      </w:pPr>
      <w:bookmarkStart w:id="4" w:name="_Toc2961"/>
      <w:bookmarkStart w:id="5" w:name="_Toc142309762"/>
      <w:r>
        <w:rPr>
          <w:rFonts w:hint="eastAsia" w:ascii="方正小标宋_GBK" w:hAnsi="方正小标宋_GBK" w:eastAsia="方正小标宋_GBK" w:cs="方正小标宋_GBK"/>
          <w:sz w:val="30"/>
          <w:szCs w:val="30"/>
          <w:highlight w:val="none"/>
        </w:rPr>
        <w:t>第一部分   招标公告</w:t>
      </w:r>
      <w:bookmarkEnd w:id="4"/>
      <w:bookmarkEnd w:id="5"/>
    </w:p>
    <w:p w14:paraId="27312527">
      <w:pPr>
        <w:pStyle w:val="12"/>
        <w:spacing w:line="360" w:lineRule="auto"/>
        <w:ind w:firstLine="420" w:firstLineChars="200"/>
        <w:rPr>
          <w:rFonts w:ascii="Times New Roman" w:eastAsia="方正仿宋_GBK"/>
          <w:sz w:val="21"/>
          <w:szCs w:val="21"/>
          <w:highlight w:val="none"/>
        </w:rPr>
      </w:pPr>
    </w:p>
    <w:p w14:paraId="0CB26B4A">
      <w:pPr>
        <w:tabs>
          <w:tab w:val="center" w:pos="4223"/>
          <w:tab w:val="right" w:pos="8446"/>
        </w:tabs>
        <w:spacing w:line="500" w:lineRule="exact"/>
        <w:ind w:firstLine="480" w:firstLineChars="200"/>
        <w:rPr>
          <w:rFonts w:ascii="Times New Roman" w:eastAsia="方正仿宋_GBK"/>
          <w:sz w:val="24"/>
          <w:highlight w:val="none"/>
        </w:rPr>
      </w:pPr>
      <w:r>
        <w:rPr>
          <w:rFonts w:ascii="Times New Roman" w:eastAsia="方正仿宋_GBK"/>
          <w:sz w:val="24"/>
          <w:highlight w:val="none"/>
        </w:rPr>
        <w:t>现</w:t>
      </w:r>
      <w:r>
        <w:rPr>
          <w:rFonts w:hint="eastAsia" w:ascii="Times New Roman" w:eastAsia="方正仿宋_GBK"/>
          <w:sz w:val="24"/>
          <w:highlight w:val="none"/>
          <w:u w:val="single"/>
        </w:rPr>
        <w:t>徐州产发金瑞资产运营有限公司非公开发行公司债承销商</w:t>
      </w:r>
      <w:r>
        <w:rPr>
          <w:rFonts w:ascii="Times New Roman" w:eastAsia="方正仿宋_GBK"/>
          <w:sz w:val="24"/>
          <w:highlight w:val="none"/>
          <w:u w:val="single"/>
        </w:rPr>
        <w:t>采购项目</w:t>
      </w:r>
      <w:r>
        <w:rPr>
          <w:rFonts w:ascii="Times New Roman" w:eastAsia="方正仿宋_GBK"/>
          <w:sz w:val="24"/>
          <w:highlight w:val="none"/>
        </w:rPr>
        <w:t>进行公开招标</w:t>
      </w:r>
      <w:r>
        <w:rPr>
          <w:rFonts w:ascii="Times New Roman" w:eastAsia="方正仿宋_GBK"/>
          <w:bCs/>
          <w:sz w:val="24"/>
          <w:highlight w:val="none"/>
        </w:rPr>
        <w:t>，</w:t>
      </w:r>
      <w:r>
        <w:rPr>
          <w:rFonts w:ascii="Times New Roman" w:eastAsia="方正仿宋_GBK"/>
          <w:sz w:val="24"/>
          <w:highlight w:val="none"/>
        </w:rPr>
        <w:t>欢迎具备本项目投标资格条件的供应商前来投标。具体如下：</w:t>
      </w:r>
    </w:p>
    <w:p w14:paraId="28545E68">
      <w:pPr>
        <w:spacing w:line="500" w:lineRule="exact"/>
        <w:ind w:firstLine="482" w:firstLineChars="200"/>
        <w:rPr>
          <w:rFonts w:ascii="Times New Roman" w:eastAsia="方正仿宋_GBK"/>
          <w:b/>
          <w:bCs/>
          <w:sz w:val="24"/>
          <w:highlight w:val="none"/>
        </w:rPr>
      </w:pPr>
      <w:r>
        <w:rPr>
          <w:rFonts w:ascii="Times New Roman" w:eastAsia="方正仿宋_GBK"/>
          <w:b/>
          <w:bCs/>
          <w:sz w:val="24"/>
          <w:highlight w:val="none"/>
        </w:rPr>
        <w:t>一、项目名称：</w:t>
      </w:r>
      <w:r>
        <w:rPr>
          <w:rFonts w:hint="eastAsia" w:ascii="Times New Roman" w:eastAsia="方正仿宋_GBK"/>
          <w:b/>
          <w:bCs/>
          <w:sz w:val="24"/>
          <w:highlight w:val="none"/>
        </w:rPr>
        <w:t>徐州产发金瑞资产运营有限公司非公开发行公司债承销商采购项目</w:t>
      </w:r>
    </w:p>
    <w:p w14:paraId="1533BD92">
      <w:pPr>
        <w:tabs>
          <w:tab w:val="left" w:pos="0"/>
          <w:tab w:val="left" w:pos="1122"/>
        </w:tabs>
        <w:spacing w:line="500" w:lineRule="exact"/>
        <w:ind w:firstLine="482" w:firstLineChars="200"/>
        <w:rPr>
          <w:rFonts w:ascii="Times New Roman" w:eastAsia="方正仿宋_GBK"/>
          <w:b/>
          <w:bCs/>
          <w:sz w:val="24"/>
          <w:highlight w:val="none"/>
        </w:rPr>
      </w:pPr>
      <w:r>
        <w:rPr>
          <w:rFonts w:ascii="Times New Roman" w:eastAsia="方正仿宋_GBK"/>
          <w:b/>
          <w:bCs/>
          <w:sz w:val="24"/>
          <w:highlight w:val="none"/>
        </w:rPr>
        <w:t>二、项目编号：【债券</w:t>
      </w:r>
      <w:r>
        <w:rPr>
          <w:rFonts w:ascii="Times New Roman" w:eastAsia="方正仿宋_GBK"/>
          <w:b/>
          <w:sz w:val="24"/>
          <w:highlight w:val="none"/>
        </w:rPr>
        <w:t>202</w:t>
      </w:r>
      <w:r>
        <w:rPr>
          <w:rFonts w:hint="eastAsia" w:ascii="Times New Roman" w:eastAsia="方正仿宋_GBK"/>
          <w:b/>
          <w:sz w:val="24"/>
          <w:highlight w:val="none"/>
        </w:rPr>
        <w:t>6</w:t>
      </w:r>
      <w:r>
        <w:rPr>
          <w:rFonts w:ascii="Times New Roman" w:eastAsia="方正仿宋_GBK"/>
          <w:b/>
          <w:sz w:val="24"/>
          <w:highlight w:val="none"/>
        </w:rPr>
        <w:t>-0</w:t>
      </w:r>
      <w:r>
        <w:rPr>
          <w:rFonts w:hint="eastAsia" w:ascii="Times New Roman" w:eastAsia="方正仿宋_GBK"/>
          <w:b/>
          <w:sz w:val="24"/>
          <w:highlight w:val="none"/>
        </w:rPr>
        <w:t>1</w:t>
      </w:r>
      <w:r>
        <w:rPr>
          <w:rFonts w:ascii="Times New Roman" w:eastAsia="方正仿宋_GBK"/>
          <w:b/>
          <w:bCs/>
          <w:sz w:val="24"/>
          <w:highlight w:val="none"/>
        </w:rPr>
        <w:t>】号</w:t>
      </w:r>
    </w:p>
    <w:p w14:paraId="06731726">
      <w:pPr>
        <w:tabs>
          <w:tab w:val="left" w:pos="0"/>
          <w:tab w:val="left" w:pos="1122"/>
        </w:tabs>
        <w:spacing w:line="500" w:lineRule="exact"/>
        <w:ind w:firstLine="482" w:firstLineChars="200"/>
        <w:rPr>
          <w:rFonts w:ascii="Times New Roman" w:eastAsia="方正仿宋_GBK"/>
          <w:b/>
          <w:bCs/>
          <w:sz w:val="24"/>
          <w:highlight w:val="none"/>
        </w:rPr>
      </w:pPr>
      <w:r>
        <w:rPr>
          <w:rFonts w:ascii="Times New Roman" w:eastAsia="方正仿宋_GBK"/>
          <w:b/>
          <w:bCs/>
          <w:sz w:val="24"/>
          <w:highlight w:val="none"/>
        </w:rPr>
        <w:t>三、项目概况：</w:t>
      </w:r>
    </w:p>
    <w:p w14:paraId="0E01C977">
      <w:pPr>
        <w:spacing w:line="500" w:lineRule="exact"/>
        <w:ind w:firstLine="480" w:firstLineChars="200"/>
        <w:rPr>
          <w:rFonts w:ascii="Times New Roman" w:eastAsia="方正仿宋_GBK"/>
          <w:sz w:val="24"/>
          <w:highlight w:val="none"/>
        </w:rPr>
      </w:pPr>
      <w:r>
        <w:rPr>
          <w:rFonts w:hint="eastAsia" w:ascii="Times New Roman" w:eastAsia="方正仿宋_GBK"/>
          <w:sz w:val="24"/>
          <w:highlight w:val="none"/>
        </w:rPr>
        <w:t>徐州产发金瑞资产运营有限公司</w:t>
      </w:r>
      <w:r>
        <w:rPr>
          <w:rFonts w:ascii="Times New Roman" w:eastAsia="方正仿宋_GBK"/>
          <w:sz w:val="24"/>
          <w:highlight w:val="none"/>
        </w:rPr>
        <w:t>就</w:t>
      </w:r>
      <w:r>
        <w:rPr>
          <w:rFonts w:hint="eastAsia" w:ascii="Times New Roman" w:eastAsia="方正仿宋_GBK"/>
          <w:sz w:val="24"/>
          <w:highlight w:val="none"/>
        </w:rPr>
        <w:t>私募公司债承销商</w:t>
      </w:r>
      <w:r>
        <w:rPr>
          <w:rFonts w:ascii="Times New Roman" w:eastAsia="方正仿宋_GBK"/>
          <w:sz w:val="24"/>
          <w:highlight w:val="none"/>
        </w:rPr>
        <w:t>进行招标。本次</w:t>
      </w:r>
      <w:r>
        <w:rPr>
          <w:rFonts w:hint="eastAsia" w:ascii="Times New Roman" w:eastAsia="方正仿宋_GBK"/>
          <w:sz w:val="24"/>
          <w:highlight w:val="none"/>
        </w:rPr>
        <w:t>为首次注册，计划申报产品为交易所私募公司债，产</w:t>
      </w:r>
      <w:r>
        <w:rPr>
          <w:rFonts w:ascii="Times New Roman" w:eastAsia="方正仿宋_GBK"/>
          <w:sz w:val="24"/>
          <w:highlight w:val="none"/>
        </w:rPr>
        <w:t>品</w:t>
      </w:r>
      <w:r>
        <w:rPr>
          <w:rFonts w:hint="eastAsia" w:ascii="Times New Roman" w:eastAsia="方正仿宋_GBK"/>
          <w:sz w:val="24"/>
          <w:highlight w:val="none"/>
        </w:rPr>
        <w:t>申报</w:t>
      </w:r>
      <w:r>
        <w:rPr>
          <w:rFonts w:ascii="Times New Roman" w:eastAsia="方正仿宋_GBK"/>
          <w:sz w:val="24"/>
          <w:highlight w:val="none"/>
        </w:rPr>
        <w:t>规模不超过（含）【</w:t>
      </w:r>
      <w:r>
        <w:rPr>
          <w:rFonts w:hint="eastAsia" w:ascii="Times New Roman" w:eastAsia="方正仿宋_GBK"/>
          <w:sz w:val="24"/>
          <w:highlight w:val="none"/>
        </w:rPr>
        <w:t>10</w:t>
      </w:r>
      <w:r>
        <w:rPr>
          <w:rFonts w:ascii="Times New Roman" w:eastAsia="方正仿宋_GBK"/>
          <w:sz w:val="24"/>
          <w:highlight w:val="none"/>
        </w:rPr>
        <w:t>】亿元，期限不超过</w:t>
      </w:r>
      <w:r>
        <w:rPr>
          <w:rFonts w:hint="eastAsia" w:ascii="Times New Roman" w:eastAsia="方正仿宋_GBK"/>
          <w:sz w:val="24"/>
          <w:highlight w:val="none"/>
        </w:rPr>
        <w:t>10</w:t>
      </w:r>
      <w:r>
        <w:rPr>
          <w:rFonts w:ascii="Times New Roman" w:eastAsia="方正仿宋_GBK"/>
          <w:sz w:val="24"/>
          <w:highlight w:val="none"/>
        </w:rPr>
        <w:t>年期</w:t>
      </w:r>
      <w:r>
        <w:rPr>
          <w:rFonts w:hint="eastAsia" w:ascii="Times New Roman" w:eastAsia="方正仿宋_GBK"/>
          <w:sz w:val="24"/>
          <w:highlight w:val="none"/>
        </w:rPr>
        <w:t>（含）</w:t>
      </w:r>
      <w:r>
        <w:rPr>
          <w:rFonts w:ascii="Times New Roman" w:eastAsia="方正仿宋_GBK"/>
          <w:sz w:val="24"/>
          <w:highlight w:val="none"/>
        </w:rPr>
        <w:t>。本次采购</w:t>
      </w:r>
      <w:r>
        <w:rPr>
          <w:rFonts w:hint="eastAsia" w:ascii="Times New Roman" w:eastAsia="方正仿宋_GBK"/>
          <w:sz w:val="24"/>
          <w:highlight w:val="none"/>
        </w:rPr>
        <w:t>2</w:t>
      </w:r>
      <w:r>
        <w:rPr>
          <w:rFonts w:ascii="Times New Roman" w:eastAsia="方正仿宋_GBK"/>
          <w:sz w:val="24"/>
          <w:highlight w:val="none"/>
        </w:rPr>
        <w:t>名</w:t>
      </w:r>
      <w:r>
        <w:rPr>
          <w:rFonts w:hint="eastAsia" w:ascii="Times New Roman" w:eastAsia="方正仿宋_GBK"/>
          <w:sz w:val="24"/>
          <w:highlight w:val="none"/>
        </w:rPr>
        <w:t>券商</w:t>
      </w:r>
      <w:r>
        <w:rPr>
          <w:rFonts w:ascii="Times New Roman" w:eastAsia="方正仿宋_GBK"/>
          <w:sz w:val="24"/>
          <w:highlight w:val="none"/>
        </w:rPr>
        <w:t>（不允许联合体投标）作为</w:t>
      </w:r>
      <w:r>
        <w:rPr>
          <w:rFonts w:hint="eastAsia" w:ascii="Times New Roman" w:eastAsia="方正仿宋_GBK"/>
          <w:sz w:val="24"/>
          <w:highlight w:val="none"/>
        </w:rPr>
        <w:t>承销商</w:t>
      </w:r>
      <w:r>
        <w:rPr>
          <w:rFonts w:ascii="Times New Roman" w:eastAsia="方正仿宋_GBK"/>
          <w:sz w:val="24"/>
          <w:highlight w:val="none"/>
        </w:rPr>
        <w:t>，</w:t>
      </w:r>
      <w:r>
        <w:rPr>
          <w:rFonts w:hint="eastAsia" w:ascii="Times New Roman" w:eastAsia="方正仿宋_GBK"/>
          <w:sz w:val="24"/>
          <w:highlight w:val="none"/>
        </w:rPr>
        <w:t>以主承销商和联席承销商身份</w:t>
      </w:r>
      <w:r>
        <w:rPr>
          <w:rFonts w:ascii="Times New Roman" w:eastAsia="方正仿宋_GBK"/>
          <w:sz w:val="24"/>
          <w:highlight w:val="none"/>
        </w:rPr>
        <w:t>，为本项目的实施、发行、销售和存续期管理</w:t>
      </w:r>
      <w:r>
        <w:rPr>
          <w:rFonts w:hint="eastAsia" w:ascii="Times New Roman" w:eastAsia="方正仿宋_GBK"/>
          <w:sz w:val="24"/>
          <w:highlight w:val="none"/>
        </w:rPr>
        <w:t>等</w:t>
      </w:r>
      <w:r>
        <w:rPr>
          <w:rFonts w:ascii="Times New Roman" w:eastAsia="方正仿宋_GBK"/>
          <w:sz w:val="24"/>
          <w:highlight w:val="none"/>
        </w:rPr>
        <w:t>提供全流程服务，包括但不限于相关中介机构的筛选和确定、申报文件的草拟准备、与</w:t>
      </w:r>
      <w:r>
        <w:rPr>
          <w:rFonts w:hint="eastAsia" w:ascii="Times New Roman" w:eastAsia="方正仿宋_GBK"/>
          <w:sz w:val="24"/>
          <w:highlight w:val="none"/>
        </w:rPr>
        <w:t>交易所</w:t>
      </w:r>
      <w:r>
        <w:rPr>
          <w:rFonts w:ascii="Times New Roman" w:eastAsia="方正仿宋_GBK"/>
          <w:sz w:val="24"/>
          <w:highlight w:val="none"/>
        </w:rPr>
        <w:t>及中介机构的沟通、产品的销售推介、产品的</w:t>
      </w:r>
      <w:r>
        <w:rPr>
          <w:rFonts w:hint="eastAsia" w:ascii="Times New Roman" w:eastAsia="方正仿宋_GBK"/>
          <w:sz w:val="24"/>
          <w:highlight w:val="none"/>
        </w:rPr>
        <w:t>存续期</w:t>
      </w:r>
      <w:r>
        <w:rPr>
          <w:rFonts w:ascii="Times New Roman" w:eastAsia="方正仿宋_GBK"/>
          <w:sz w:val="24"/>
          <w:highlight w:val="none"/>
        </w:rPr>
        <w:t>管理等工作。</w:t>
      </w:r>
    </w:p>
    <w:p w14:paraId="3AB54BD0">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具体内容及相关要求详见采购文件。</w:t>
      </w:r>
    </w:p>
    <w:p w14:paraId="0D1C8ADD">
      <w:pPr>
        <w:tabs>
          <w:tab w:val="left" w:pos="0"/>
          <w:tab w:val="left" w:pos="1122"/>
        </w:tabs>
        <w:spacing w:line="500" w:lineRule="exact"/>
        <w:ind w:firstLine="482" w:firstLineChars="200"/>
        <w:rPr>
          <w:rFonts w:ascii="Times New Roman" w:eastAsia="方正仿宋_GBK"/>
          <w:b/>
          <w:bCs/>
          <w:sz w:val="24"/>
          <w:highlight w:val="none"/>
        </w:rPr>
      </w:pPr>
      <w:r>
        <w:rPr>
          <w:rFonts w:ascii="Times New Roman" w:eastAsia="方正仿宋_GBK"/>
          <w:b/>
          <w:bCs/>
          <w:sz w:val="24"/>
          <w:highlight w:val="none"/>
        </w:rPr>
        <w:t>四、投标人资格条件：</w:t>
      </w:r>
    </w:p>
    <w:p w14:paraId="7AF4C02A">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（一）符合《中华人民共和国政府采购法》第二十二条资格条件；</w:t>
      </w:r>
    </w:p>
    <w:p w14:paraId="663F3931">
      <w:pPr>
        <w:pStyle w:val="37"/>
        <w:spacing w:line="500" w:lineRule="exact"/>
        <w:ind w:firstLine="480" w:firstLineChars="200"/>
        <w:rPr>
          <w:rFonts w:ascii="Times New Roman" w:hAnsi="Times New Roman" w:eastAsia="方正仿宋_GBK"/>
          <w:sz w:val="24"/>
          <w:highlight w:val="none"/>
          <w:lang w:eastAsia="zh-CN"/>
        </w:rPr>
      </w:pPr>
      <w:r>
        <w:rPr>
          <w:rFonts w:ascii="Times New Roman" w:hAnsi="Times New Roman" w:eastAsia="方正仿宋_GBK"/>
          <w:sz w:val="24"/>
          <w:highlight w:val="none"/>
          <w:lang w:eastAsia="zh-CN"/>
        </w:rPr>
        <w:t>（二）投标人</w:t>
      </w:r>
      <w:r>
        <w:rPr>
          <w:rFonts w:hint="eastAsia" w:ascii="Times New Roman" w:hAnsi="Times New Roman" w:eastAsia="方正仿宋_GBK"/>
          <w:sz w:val="24"/>
          <w:highlight w:val="none"/>
          <w:lang w:eastAsia="zh-CN"/>
        </w:rPr>
        <w:t>为证券公司，具备证券业务许可证具有开展非公开发行公司债券承销发行能力；</w:t>
      </w:r>
    </w:p>
    <w:p w14:paraId="1320367C">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w:t>
      </w:r>
      <w:r>
        <w:rPr>
          <w:rFonts w:hint="eastAsia" w:ascii="Times New Roman" w:eastAsia="方正仿宋_GBK"/>
          <w:sz w:val="24"/>
          <w:highlight w:val="none"/>
        </w:rPr>
        <w:t>三</w:t>
      </w:r>
      <w:r>
        <w:rPr>
          <w:rFonts w:ascii="Times New Roman" w:eastAsia="方正仿宋_GBK"/>
          <w:sz w:val="24"/>
          <w:highlight w:val="none"/>
        </w:rPr>
        <w:t>）近三年无</w:t>
      </w:r>
      <w:r>
        <w:rPr>
          <w:rFonts w:hint="eastAsia" w:ascii="Times New Roman" w:eastAsia="方正仿宋_GBK"/>
          <w:sz w:val="24"/>
          <w:highlight w:val="none"/>
        </w:rPr>
        <w:t>债券</w:t>
      </w:r>
      <w:r>
        <w:rPr>
          <w:rFonts w:ascii="Times New Roman" w:eastAsia="方正仿宋_GBK"/>
          <w:sz w:val="24"/>
          <w:highlight w:val="none"/>
        </w:rPr>
        <w:t>业务遭受重大处罚的记录（截止本项目开标日），目前也无正在被</w:t>
      </w:r>
      <w:r>
        <w:rPr>
          <w:rFonts w:hint="eastAsia" w:ascii="Times New Roman" w:eastAsia="方正仿宋_GBK"/>
          <w:sz w:val="24"/>
          <w:highlight w:val="none"/>
        </w:rPr>
        <w:t>交易所自律</w:t>
      </w:r>
      <w:r>
        <w:rPr>
          <w:rFonts w:ascii="Times New Roman" w:eastAsia="方正仿宋_GBK"/>
          <w:sz w:val="24"/>
          <w:highlight w:val="none"/>
        </w:rPr>
        <w:t>调查尚未</w:t>
      </w:r>
      <w:r>
        <w:rPr>
          <w:rFonts w:hint="eastAsia" w:ascii="Times New Roman" w:eastAsia="方正仿宋_GBK"/>
          <w:sz w:val="24"/>
          <w:highlight w:val="none"/>
        </w:rPr>
        <w:t>结束</w:t>
      </w:r>
      <w:r>
        <w:rPr>
          <w:rFonts w:ascii="Times New Roman" w:eastAsia="方正仿宋_GBK"/>
          <w:sz w:val="24"/>
          <w:highlight w:val="none"/>
        </w:rPr>
        <w:t>的情况</w:t>
      </w:r>
      <w:r>
        <w:rPr>
          <w:rFonts w:hint="eastAsia" w:ascii="Times New Roman" w:eastAsia="方正仿宋_GBK"/>
          <w:sz w:val="24"/>
          <w:highlight w:val="none"/>
        </w:rPr>
        <w:t>。</w:t>
      </w:r>
    </w:p>
    <w:p w14:paraId="1DA4C2FA">
      <w:pPr>
        <w:tabs>
          <w:tab w:val="left" w:pos="0"/>
          <w:tab w:val="left" w:pos="1122"/>
        </w:tabs>
        <w:spacing w:line="500" w:lineRule="exact"/>
        <w:ind w:firstLine="482" w:firstLineChars="200"/>
        <w:rPr>
          <w:rFonts w:ascii="Times New Roman" w:eastAsia="方正仿宋_GBK"/>
          <w:b/>
          <w:bCs/>
          <w:sz w:val="24"/>
          <w:highlight w:val="none"/>
        </w:rPr>
      </w:pPr>
      <w:r>
        <w:rPr>
          <w:rFonts w:ascii="Times New Roman" w:eastAsia="方正仿宋_GBK"/>
          <w:b/>
          <w:bCs/>
          <w:sz w:val="24"/>
          <w:highlight w:val="none"/>
        </w:rPr>
        <w:t>五、采购文件领取时间及方式：</w:t>
      </w:r>
    </w:p>
    <w:p w14:paraId="2D6B5A31">
      <w:pPr>
        <w:tabs>
          <w:tab w:val="left" w:pos="0"/>
        </w:tabs>
        <w:spacing w:line="500" w:lineRule="exact"/>
        <w:ind w:firstLine="480" w:firstLineChars="200"/>
        <w:rPr>
          <w:rFonts w:ascii="Times New Roman" w:eastAsia="方正仿宋_GBK"/>
          <w:sz w:val="24"/>
          <w:highlight w:val="none"/>
        </w:rPr>
      </w:pPr>
      <w:r>
        <w:rPr>
          <w:rFonts w:ascii="Times New Roman" w:eastAsia="方正仿宋_GBK"/>
          <w:sz w:val="24"/>
          <w:highlight w:val="none"/>
        </w:rPr>
        <w:t>（一）领取时间：</w:t>
      </w:r>
      <w:r>
        <w:rPr>
          <w:rFonts w:ascii="Times New Roman" w:eastAsia="方正仿宋_GBK"/>
          <w:sz w:val="24"/>
          <w:highlight w:val="none"/>
          <w:u w:val="single"/>
        </w:rPr>
        <w:t>202</w:t>
      </w:r>
      <w:r>
        <w:rPr>
          <w:rFonts w:hint="eastAsia" w:ascii="Times New Roman" w:eastAsia="方正仿宋_GBK"/>
          <w:sz w:val="24"/>
          <w:highlight w:val="none"/>
          <w:u w:val="single"/>
        </w:rPr>
        <w:t>6</w:t>
      </w:r>
      <w:r>
        <w:rPr>
          <w:rFonts w:ascii="Times New Roman" w:eastAsia="方正仿宋_GBK"/>
          <w:sz w:val="24"/>
          <w:highlight w:val="none"/>
          <w:u w:val="single"/>
        </w:rPr>
        <w:t>年</w:t>
      </w:r>
      <w:r>
        <w:rPr>
          <w:rFonts w:hint="eastAsia" w:ascii="Times New Roman" w:eastAsia="方正仿宋_GBK"/>
          <w:sz w:val="24"/>
          <w:highlight w:val="none"/>
          <w:u w:val="single"/>
        </w:rPr>
        <w:t>2</w:t>
      </w:r>
      <w:r>
        <w:rPr>
          <w:rFonts w:ascii="Times New Roman" w:eastAsia="方正仿宋_GBK"/>
          <w:sz w:val="24"/>
          <w:highlight w:val="none"/>
          <w:u w:val="single"/>
        </w:rPr>
        <w:t>月【</w:t>
      </w:r>
      <w:r>
        <w:rPr>
          <w:rFonts w:hint="eastAsia" w:ascii="Times New Roman" w:eastAsia="方正仿宋_GBK"/>
          <w:sz w:val="24"/>
          <w:highlight w:val="none"/>
          <w:u w:val="single"/>
          <w:lang w:val="en-US" w:eastAsia="zh-CN"/>
        </w:rPr>
        <w:t>7</w:t>
      </w:r>
      <w:r>
        <w:rPr>
          <w:rFonts w:ascii="Times New Roman" w:eastAsia="方正仿宋_GBK"/>
          <w:sz w:val="24"/>
          <w:highlight w:val="none"/>
          <w:u w:val="single"/>
        </w:rPr>
        <w:t>】日</w:t>
      </w:r>
    </w:p>
    <w:p w14:paraId="30991B8E">
      <w:pPr>
        <w:pStyle w:val="15"/>
        <w:spacing w:line="500" w:lineRule="exact"/>
        <w:ind w:firstLine="480" w:firstLineChars="200"/>
        <w:rPr>
          <w:rStyle w:val="43"/>
          <w:rFonts w:ascii="Times New Roman" w:hAnsi="Times New Roman" w:eastAsia="方正仿宋_GBK"/>
          <w:kern w:val="2"/>
          <w:sz w:val="24"/>
          <w:szCs w:val="24"/>
          <w:highlight w:val="none"/>
        </w:rPr>
      </w:pPr>
      <w:r>
        <w:rPr>
          <w:rStyle w:val="43"/>
          <w:rFonts w:ascii="Times New Roman" w:hAnsi="Times New Roman" w:eastAsia="方正仿宋_GBK"/>
          <w:kern w:val="2"/>
          <w:sz w:val="24"/>
          <w:szCs w:val="24"/>
          <w:highlight w:val="none"/>
        </w:rPr>
        <w:t>（二）领取方式：线上</w:t>
      </w:r>
      <w:r>
        <w:rPr>
          <w:rStyle w:val="43"/>
          <w:rFonts w:hint="eastAsia" w:ascii="Times New Roman" w:hAnsi="Times New Roman" w:eastAsia="方正仿宋_GBK"/>
          <w:kern w:val="2"/>
          <w:sz w:val="24"/>
          <w:szCs w:val="24"/>
          <w:highlight w:val="none"/>
        </w:rPr>
        <w:t>领取</w:t>
      </w:r>
      <w:r>
        <w:rPr>
          <w:rStyle w:val="43"/>
          <w:rFonts w:ascii="Times New Roman" w:hAnsi="Times New Roman" w:eastAsia="方正仿宋_GBK"/>
          <w:kern w:val="2"/>
          <w:sz w:val="24"/>
          <w:szCs w:val="24"/>
          <w:highlight w:val="none"/>
        </w:rPr>
        <w:t>。</w:t>
      </w:r>
    </w:p>
    <w:p w14:paraId="65FEF8A6">
      <w:pPr>
        <w:pStyle w:val="15"/>
        <w:spacing w:line="500" w:lineRule="exact"/>
        <w:ind w:firstLine="480" w:firstLineChars="200"/>
        <w:rPr>
          <w:rFonts w:ascii="Times New Roman" w:hAnsi="Times New Roman" w:eastAsia="方正仿宋_GBK"/>
          <w:sz w:val="24"/>
          <w:szCs w:val="24"/>
          <w:highlight w:val="none"/>
        </w:rPr>
      </w:pPr>
      <w:r>
        <w:rPr>
          <w:rStyle w:val="43"/>
          <w:rFonts w:ascii="Times New Roman" w:hAnsi="Times New Roman" w:eastAsia="方正仿宋_GBK"/>
          <w:kern w:val="2"/>
          <w:sz w:val="24"/>
          <w:szCs w:val="24"/>
          <w:highlight w:val="none"/>
        </w:rPr>
        <w:t>（三）领取地点：</w:t>
      </w:r>
      <w:r>
        <w:rPr>
          <w:rFonts w:hint="eastAsia" w:ascii="Times New Roman" w:hAnsi="Times New Roman" w:eastAsia="方正仿宋_GBK"/>
          <w:sz w:val="24"/>
          <w:highlight w:val="none"/>
          <w:u w:val="single"/>
        </w:rPr>
        <w:t>徐州</w:t>
      </w:r>
      <w:r>
        <w:rPr>
          <w:rFonts w:hint="eastAsia" w:ascii="Times New Roman" w:hAnsi="Times New Roman" w:eastAsia="方正仿宋_GBK"/>
          <w:sz w:val="24"/>
          <w:highlight w:val="none"/>
          <w:u w:val="single"/>
          <w:lang w:val="en-US" w:eastAsia="zh-CN"/>
        </w:rPr>
        <w:t>市</w:t>
      </w:r>
      <w:r>
        <w:rPr>
          <w:rFonts w:hint="eastAsia" w:ascii="Times New Roman" w:hAnsi="Times New Roman" w:eastAsia="方正仿宋_GBK"/>
          <w:sz w:val="24"/>
          <w:highlight w:val="none"/>
          <w:u w:val="single"/>
        </w:rPr>
        <w:t>产业发展控股集团有限公司</w:t>
      </w:r>
      <w:r>
        <w:rPr>
          <w:rFonts w:ascii="Times New Roman" w:hAnsi="Times New Roman" w:eastAsia="方正仿宋_GBK"/>
          <w:sz w:val="24"/>
          <w:szCs w:val="24"/>
          <w:highlight w:val="none"/>
        </w:rPr>
        <w:t>官方网站</w:t>
      </w:r>
    </w:p>
    <w:p w14:paraId="2490F404">
      <w:pPr>
        <w:pStyle w:val="15"/>
        <w:spacing w:line="500" w:lineRule="exact"/>
        <w:ind w:firstLine="1200" w:firstLineChars="500"/>
        <w:jc w:val="left"/>
        <w:rPr>
          <w:rStyle w:val="43"/>
          <w:rFonts w:ascii="Times New Roman" w:hAnsi="Times New Roman" w:eastAsia="方正仿宋_GBK"/>
          <w:kern w:val="2"/>
          <w:sz w:val="24"/>
          <w:szCs w:val="24"/>
          <w:highlight w:val="none"/>
        </w:rPr>
      </w:pPr>
      <w:r>
        <w:rPr>
          <w:rFonts w:hint="eastAsia" w:ascii="Times New Roman" w:hAnsi="Times New Roman" w:eastAsia="方正仿宋_GBK"/>
          <w:sz w:val="24"/>
          <w:szCs w:val="24"/>
          <w:highlight w:val="none"/>
        </w:rPr>
        <w:t>（https://xzcykg.com/gongbu/）</w:t>
      </w:r>
    </w:p>
    <w:p w14:paraId="76DE840C">
      <w:pPr>
        <w:tabs>
          <w:tab w:val="left" w:pos="0"/>
          <w:tab w:val="left" w:pos="1122"/>
        </w:tabs>
        <w:spacing w:line="500" w:lineRule="exact"/>
        <w:ind w:firstLine="482" w:firstLineChars="200"/>
        <w:rPr>
          <w:rFonts w:ascii="Times New Roman" w:eastAsia="方正仿宋_GBK"/>
          <w:b/>
          <w:bCs/>
          <w:sz w:val="24"/>
          <w:highlight w:val="none"/>
        </w:rPr>
      </w:pPr>
      <w:r>
        <w:rPr>
          <w:rFonts w:ascii="Times New Roman" w:eastAsia="方正仿宋_GBK"/>
          <w:b/>
          <w:bCs/>
          <w:sz w:val="24"/>
          <w:highlight w:val="none"/>
        </w:rPr>
        <w:t>六、投标开始和截止时间及地点、方式：</w:t>
      </w:r>
    </w:p>
    <w:p w14:paraId="7957D964">
      <w:pPr>
        <w:spacing w:line="500" w:lineRule="exact"/>
        <w:ind w:left="420" w:leftChars="200"/>
        <w:rPr>
          <w:rFonts w:ascii="Times New Roman" w:eastAsia="方正仿宋_GBK"/>
          <w:sz w:val="24"/>
          <w:highlight w:val="none"/>
        </w:rPr>
      </w:pPr>
      <w:r>
        <w:rPr>
          <w:rFonts w:ascii="Times New Roman" w:eastAsia="方正仿宋_GBK"/>
          <w:sz w:val="24"/>
          <w:highlight w:val="none"/>
        </w:rPr>
        <w:t>（一）投标开始时间：</w:t>
      </w:r>
      <w:r>
        <w:rPr>
          <w:rFonts w:ascii="Times New Roman" w:eastAsia="方正仿宋_GBK"/>
          <w:sz w:val="24"/>
          <w:highlight w:val="none"/>
          <w:u w:val="single"/>
        </w:rPr>
        <w:t>202</w:t>
      </w:r>
      <w:r>
        <w:rPr>
          <w:rFonts w:hint="eastAsia" w:ascii="Times New Roman" w:eastAsia="方正仿宋_GBK"/>
          <w:sz w:val="24"/>
          <w:highlight w:val="none"/>
          <w:u w:val="single"/>
        </w:rPr>
        <w:t>6</w:t>
      </w:r>
      <w:r>
        <w:rPr>
          <w:rFonts w:ascii="Times New Roman" w:eastAsia="方正仿宋_GBK"/>
          <w:sz w:val="24"/>
          <w:highlight w:val="none"/>
          <w:u w:val="single"/>
        </w:rPr>
        <w:t>年【</w:t>
      </w:r>
      <w:r>
        <w:rPr>
          <w:rFonts w:hint="eastAsia" w:ascii="Times New Roman" w:eastAsia="方正仿宋_GBK"/>
          <w:sz w:val="24"/>
          <w:highlight w:val="none"/>
          <w:u w:val="single"/>
        </w:rPr>
        <w:t>2</w:t>
      </w:r>
      <w:r>
        <w:rPr>
          <w:rFonts w:ascii="Times New Roman" w:eastAsia="方正仿宋_GBK"/>
          <w:sz w:val="24"/>
          <w:highlight w:val="none"/>
          <w:u w:val="single"/>
        </w:rPr>
        <w:t>】月【</w:t>
      </w:r>
      <w:r>
        <w:rPr>
          <w:rFonts w:hint="eastAsia" w:ascii="Times New Roman" w:eastAsia="方正仿宋_GBK"/>
          <w:sz w:val="24"/>
          <w:highlight w:val="none"/>
          <w:u w:val="single"/>
          <w:lang w:val="en-US" w:eastAsia="zh-CN"/>
        </w:rPr>
        <w:t>8</w:t>
      </w:r>
      <w:r>
        <w:rPr>
          <w:rFonts w:ascii="Times New Roman" w:eastAsia="方正仿宋_GBK"/>
          <w:sz w:val="24"/>
          <w:highlight w:val="none"/>
          <w:u w:val="single"/>
        </w:rPr>
        <w:t>】日【上午09时30分】</w:t>
      </w:r>
      <w:r>
        <w:rPr>
          <w:rFonts w:ascii="Times New Roman" w:eastAsia="方正仿宋_GBK"/>
          <w:sz w:val="24"/>
          <w:highlight w:val="none"/>
        </w:rPr>
        <w:t>（北京时间）。</w:t>
      </w:r>
    </w:p>
    <w:p w14:paraId="3DDB7CAD">
      <w:pPr>
        <w:spacing w:line="500" w:lineRule="exact"/>
        <w:ind w:left="420" w:leftChars="200"/>
        <w:rPr>
          <w:rFonts w:ascii="Times New Roman" w:eastAsia="方正仿宋_GBK"/>
          <w:sz w:val="24"/>
          <w:highlight w:val="none"/>
        </w:rPr>
      </w:pPr>
      <w:r>
        <w:rPr>
          <w:rStyle w:val="43"/>
          <w:rFonts w:ascii="Times New Roman" w:eastAsia="方正仿宋_GBK"/>
          <w:sz w:val="24"/>
          <w:highlight w:val="none"/>
        </w:rPr>
        <w:t>（二）</w:t>
      </w:r>
      <w:r>
        <w:rPr>
          <w:rFonts w:ascii="Times New Roman" w:eastAsia="方正仿宋_GBK"/>
          <w:sz w:val="24"/>
          <w:highlight w:val="none"/>
        </w:rPr>
        <w:t>投标截止时间：</w:t>
      </w:r>
      <w:r>
        <w:rPr>
          <w:rFonts w:ascii="Times New Roman" w:eastAsia="方正仿宋_GBK"/>
          <w:sz w:val="24"/>
          <w:highlight w:val="none"/>
          <w:u w:val="single"/>
        </w:rPr>
        <w:t>202</w:t>
      </w:r>
      <w:r>
        <w:rPr>
          <w:rFonts w:hint="eastAsia" w:ascii="Times New Roman" w:eastAsia="方正仿宋_GBK"/>
          <w:sz w:val="24"/>
          <w:highlight w:val="none"/>
          <w:u w:val="single"/>
        </w:rPr>
        <w:t>6</w:t>
      </w:r>
      <w:r>
        <w:rPr>
          <w:rFonts w:ascii="Times New Roman" w:eastAsia="方正仿宋_GBK"/>
          <w:sz w:val="24"/>
          <w:highlight w:val="none"/>
          <w:u w:val="single"/>
        </w:rPr>
        <w:t>年【</w:t>
      </w:r>
      <w:r>
        <w:rPr>
          <w:rFonts w:hint="eastAsia" w:ascii="Times New Roman" w:eastAsia="方正仿宋_GBK"/>
          <w:sz w:val="24"/>
          <w:highlight w:val="none"/>
          <w:u w:val="single"/>
        </w:rPr>
        <w:t>2</w:t>
      </w:r>
      <w:r>
        <w:rPr>
          <w:rFonts w:ascii="Times New Roman" w:eastAsia="方正仿宋_GBK"/>
          <w:sz w:val="24"/>
          <w:highlight w:val="none"/>
          <w:u w:val="single"/>
        </w:rPr>
        <w:t>】月【</w:t>
      </w:r>
      <w:r>
        <w:rPr>
          <w:rFonts w:hint="eastAsia" w:ascii="Times New Roman" w:eastAsia="方正仿宋_GBK"/>
          <w:sz w:val="24"/>
          <w:highlight w:val="none"/>
          <w:u w:val="single"/>
          <w:lang w:val="en-US" w:eastAsia="zh-CN"/>
        </w:rPr>
        <w:t>28</w:t>
      </w:r>
      <w:r>
        <w:rPr>
          <w:rFonts w:ascii="Times New Roman" w:eastAsia="方正仿宋_GBK"/>
          <w:sz w:val="24"/>
          <w:highlight w:val="none"/>
          <w:u w:val="single"/>
        </w:rPr>
        <w:t>】日【</w:t>
      </w:r>
      <w:r>
        <w:rPr>
          <w:rFonts w:hint="eastAsia" w:ascii="Times New Roman" w:eastAsia="方正仿宋_GBK"/>
          <w:sz w:val="24"/>
          <w:highlight w:val="none"/>
          <w:u w:val="single"/>
        </w:rPr>
        <w:t>下</w:t>
      </w:r>
      <w:r>
        <w:rPr>
          <w:rFonts w:ascii="Times New Roman" w:eastAsia="方正仿宋_GBK"/>
          <w:sz w:val="24"/>
          <w:highlight w:val="none"/>
          <w:u w:val="single"/>
        </w:rPr>
        <w:t>午</w:t>
      </w:r>
      <w:r>
        <w:rPr>
          <w:rFonts w:hint="eastAsia" w:ascii="Times New Roman" w:eastAsia="方正仿宋_GBK"/>
          <w:sz w:val="24"/>
          <w:highlight w:val="none"/>
          <w:u w:val="single"/>
        </w:rPr>
        <w:t>17</w:t>
      </w:r>
      <w:r>
        <w:rPr>
          <w:rFonts w:ascii="Times New Roman" w:eastAsia="方正仿宋_GBK"/>
          <w:sz w:val="24"/>
          <w:highlight w:val="none"/>
          <w:u w:val="single"/>
        </w:rPr>
        <w:t>时30分】</w:t>
      </w:r>
      <w:r>
        <w:rPr>
          <w:rFonts w:ascii="Times New Roman" w:eastAsia="方正仿宋_GBK"/>
          <w:sz w:val="24"/>
          <w:highlight w:val="none"/>
        </w:rPr>
        <w:t>（北京时间）。</w:t>
      </w:r>
    </w:p>
    <w:p w14:paraId="4E050957">
      <w:pPr>
        <w:spacing w:line="500" w:lineRule="exact"/>
        <w:ind w:left="420" w:leftChars="200"/>
        <w:rPr>
          <w:rFonts w:ascii="Times New Roman" w:eastAsia="方正仿宋_GBK"/>
          <w:sz w:val="24"/>
          <w:highlight w:val="none"/>
        </w:rPr>
      </w:pPr>
      <w:r>
        <w:rPr>
          <w:rStyle w:val="43"/>
          <w:rFonts w:ascii="Times New Roman" w:eastAsia="方正仿宋_GBK"/>
          <w:sz w:val="24"/>
          <w:highlight w:val="none"/>
        </w:rPr>
        <w:t>（三）</w:t>
      </w:r>
      <w:r>
        <w:rPr>
          <w:rFonts w:ascii="Times New Roman" w:eastAsia="方正仿宋_GBK"/>
          <w:sz w:val="24"/>
          <w:highlight w:val="none"/>
        </w:rPr>
        <w:t>投标地点：徐州市徐海路9号科技大厦东隔壁海外人才创新创业示范园1号楼810，收件人：</w:t>
      </w:r>
      <w:r>
        <w:rPr>
          <w:rFonts w:hint="eastAsia" w:ascii="Times New Roman" w:eastAsia="方正仿宋_GBK"/>
          <w:sz w:val="24"/>
          <w:highlight w:val="none"/>
        </w:rPr>
        <w:t>盛奎彰</w:t>
      </w:r>
      <w:r>
        <w:rPr>
          <w:rFonts w:ascii="Times New Roman" w:eastAsia="方正仿宋_GBK"/>
          <w:sz w:val="24"/>
          <w:highlight w:val="none"/>
        </w:rPr>
        <w:t>，联系电话</w:t>
      </w:r>
      <w:r>
        <w:rPr>
          <w:rFonts w:hint="eastAsia" w:ascii="Times New Roman" w:eastAsia="方正仿宋_GBK"/>
          <w:sz w:val="24"/>
          <w:highlight w:val="none"/>
        </w:rPr>
        <w:t>15252180112。</w:t>
      </w:r>
    </w:p>
    <w:p w14:paraId="4124AA54">
      <w:pPr>
        <w:spacing w:line="500" w:lineRule="exact"/>
        <w:ind w:left="420" w:leftChars="200"/>
        <w:rPr>
          <w:rFonts w:ascii="Times New Roman" w:eastAsia="方正仿宋_GBK"/>
          <w:sz w:val="24"/>
          <w:highlight w:val="none"/>
        </w:rPr>
      </w:pPr>
      <w:r>
        <w:rPr>
          <w:rFonts w:ascii="Times New Roman" w:eastAsia="方正仿宋_GBK"/>
          <w:sz w:val="24"/>
          <w:highlight w:val="none"/>
        </w:rPr>
        <w:t>（</w:t>
      </w:r>
      <w:r>
        <w:rPr>
          <w:rFonts w:hint="eastAsia" w:ascii="Times New Roman" w:eastAsia="方正仿宋_GBK"/>
          <w:sz w:val="24"/>
          <w:highlight w:val="none"/>
        </w:rPr>
        <w:t>四</w:t>
      </w:r>
      <w:r>
        <w:rPr>
          <w:rFonts w:ascii="Times New Roman" w:eastAsia="方正仿宋_GBK"/>
          <w:sz w:val="24"/>
          <w:highlight w:val="none"/>
        </w:rPr>
        <w:t>）投标方式：指定专人递交投标文件或邮寄等方式。</w:t>
      </w:r>
    </w:p>
    <w:p w14:paraId="7E67E6C3">
      <w:pPr>
        <w:tabs>
          <w:tab w:val="left" w:pos="0"/>
          <w:tab w:val="left" w:pos="980"/>
          <w:tab w:val="left" w:pos="1122"/>
        </w:tabs>
        <w:spacing w:line="500" w:lineRule="exact"/>
        <w:ind w:firstLine="482" w:firstLineChars="200"/>
        <w:rPr>
          <w:rFonts w:ascii="Times New Roman" w:eastAsia="方正仿宋_GBK"/>
          <w:b/>
          <w:bCs/>
          <w:sz w:val="24"/>
          <w:highlight w:val="none"/>
        </w:rPr>
      </w:pPr>
      <w:r>
        <w:rPr>
          <w:rStyle w:val="43"/>
          <w:rFonts w:ascii="Times New Roman" w:eastAsia="方正仿宋_GBK"/>
          <w:b/>
          <w:bCs/>
          <w:sz w:val="24"/>
          <w:highlight w:val="none"/>
        </w:rPr>
        <w:t>七、</w:t>
      </w:r>
      <w:r>
        <w:rPr>
          <w:rFonts w:ascii="Times New Roman" w:eastAsia="方正仿宋_GBK"/>
          <w:b/>
          <w:bCs/>
          <w:sz w:val="24"/>
          <w:highlight w:val="none"/>
        </w:rPr>
        <w:t>开标时间、地点：</w:t>
      </w:r>
    </w:p>
    <w:p w14:paraId="311906B9">
      <w:pPr>
        <w:spacing w:line="500" w:lineRule="exact"/>
        <w:ind w:left="420" w:leftChars="200"/>
        <w:rPr>
          <w:rFonts w:ascii="Times New Roman" w:eastAsia="方正仿宋_GBK"/>
          <w:sz w:val="24"/>
          <w:highlight w:val="none"/>
        </w:rPr>
      </w:pPr>
      <w:r>
        <w:rPr>
          <w:rFonts w:ascii="Times New Roman" w:eastAsia="方正仿宋_GBK"/>
          <w:sz w:val="24"/>
          <w:highlight w:val="none"/>
        </w:rPr>
        <w:t>（一）开标时间：</w:t>
      </w:r>
      <w:r>
        <w:rPr>
          <w:rFonts w:ascii="Times New Roman" w:eastAsia="方正仿宋_GBK"/>
          <w:sz w:val="24"/>
          <w:highlight w:val="none"/>
          <w:u w:val="single"/>
        </w:rPr>
        <w:t>202</w:t>
      </w:r>
      <w:r>
        <w:rPr>
          <w:rFonts w:hint="eastAsia" w:ascii="Times New Roman" w:eastAsia="方正仿宋_GBK"/>
          <w:sz w:val="24"/>
          <w:highlight w:val="none"/>
          <w:u w:val="single"/>
        </w:rPr>
        <w:t>6</w:t>
      </w:r>
      <w:r>
        <w:rPr>
          <w:rFonts w:ascii="Times New Roman" w:eastAsia="方正仿宋_GBK"/>
          <w:sz w:val="24"/>
          <w:highlight w:val="none"/>
          <w:u w:val="single"/>
        </w:rPr>
        <w:t>年【</w:t>
      </w:r>
      <w:r>
        <w:rPr>
          <w:rFonts w:hint="eastAsia" w:ascii="Times New Roman" w:eastAsia="方正仿宋_GBK"/>
          <w:sz w:val="24"/>
          <w:highlight w:val="none"/>
          <w:u w:val="single"/>
          <w:lang w:val="en-US" w:eastAsia="zh-CN"/>
        </w:rPr>
        <w:t>3</w:t>
      </w:r>
      <w:r>
        <w:rPr>
          <w:rFonts w:ascii="Times New Roman" w:eastAsia="方正仿宋_GBK"/>
          <w:sz w:val="24"/>
          <w:highlight w:val="none"/>
          <w:u w:val="single"/>
        </w:rPr>
        <w:t>】月【</w:t>
      </w:r>
      <w:r>
        <w:rPr>
          <w:rFonts w:hint="eastAsia" w:ascii="Times New Roman" w:eastAsia="方正仿宋_GBK"/>
          <w:sz w:val="24"/>
          <w:highlight w:val="none"/>
          <w:u w:val="single"/>
          <w:lang w:val="en-US" w:eastAsia="zh-CN"/>
        </w:rPr>
        <w:t>2</w:t>
      </w:r>
      <w:r>
        <w:rPr>
          <w:rFonts w:ascii="Times New Roman" w:eastAsia="方正仿宋_GBK"/>
          <w:sz w:val="24"/>
          <w:highlight w:val="none"/>
          <w:u w:val="single"/>
        </w:rPr>
        <w:t>】日【上午09时30分】</w:t>
      </w:r>
      <w:r>
        <w:rPr>
          <w:rFonts w:ascii="Times New Roman" w:eastAsia="方正仿宋_GBK"/>
          <w:sz w:val="24"/>
          <w:highlight w:val="none"/>
        </w:rPr>
        <w:t>（北京时间）。</w:t>
      </w:r>
    </w:p>
    <w:p w14:paraId="51B45A41">
      <w:pPr>
        <w:spacing w:line="500" w:lineRule="exact"/>
        <w:ind w:left="420" w:leftChars="200"/>
        <w:rPr>
          <w:rFonts w:ascii="Times New Roman" w:eastAsia="方正仿宋_GBK"/>
          <w:sz w:val="24"/>
          <w:highlight w:val="none"/>
        </w:rPr>
      </w:pPr>
      <w:r>
        <w:rPr>
          <w:rFonts w:ascii="Times New Roman" w:eastAsia="方正仿宋_GBK"/>
          <w:sz w:val="24"/>
          <w:highlight w:val="none"/>
        </w:rPr>
        <w:t>（</w:t>
      </w:r>
      <w:r>
        <w:rPr>
          <w:rFonts w:hint="eastAsia" w:ascii="Times New Roman" w:eastAsia="方正仿宋_GBK"/>
          <w:sz w:val="24"/>
          <w:highlight w:val="none"/>
        </w:rPr>
        <w:t>二</w:t>
      </w:r>
      <w:r>
        <w:rPr>
          <w:rFonts w:ascii="Times New Roman" w:eastAsia="方正仿宋_GBK"/>
          <w:sz w:val="24"/>
          <w:highlight w:val="none"/>
        </w:rPr>
        <w:t>）开标地点：</w:t>
      </w:r>
      <w:r>
        <w:rPr>
          <w:rFonts w:hint="eastAsia" w:ascii="Times New Roman" w:eastAsia="方正仿宋_GBK"/>
          <w:sz w:val="24"/>
          <w:highlight w:val="none"/>
        </w:rPr>
        <w:t>徐州</w:t>
      </w:r>
      <w:r>
        <w:rPr>
          <w:rFonts w:hint="eastAsia" w:ascii="Times New Roman" w:eastAsia="方正仿宋_GBK"/>
          <w:sz w:val="24"/>
          <w:highlight w:val="none"/>
          <w:lang w:val="en-US" w:eastAsia="zh-CN"/>
        </w:rPr>
        <w:t>市</w:t>
      </w:r>
      <w:r>
        <w:rPr>
          <w:rFonts w:hint="eastAsia" w:ascii="Times New Roman" w:eastAsia="方正仿宋_GBK"/>
          <w:sz w:val="24"/>
          <w:highlight w:val="none"/>
        </w:rPr>
        <w:t>产业发展控股集团有限公司会议室</w:t>
      </w:r>
      <w:r>
        <w:rPr>
          <w:rFonts w:ascii="Times New Roman" w:eastAsia="方正仿宋_GBK"/>
          <w:sz w:val="24"/>
          <w:highlight w:val="none"/>
        </w:rPr>
        <w:t>。</w:t>
      </w:r>
    </w:p>
    <w:p w14:paraId="5159C094">
      <w:pPr>
        <w:tabs>
          <w:tab w:val="left" w:pos="0"/>
          <w:tab w:val="left" w:pos="1122"/>
        </w:tabs>
        <w:spacing w:line="500" w:lineRule="exact"/>
        <w:ind w:firstLine="482" w:firstLineChars="200"/>
        <w:rPr>
          <w:rFonts w:ascii="Times New Roman" w:eastAsia="方正仿宋_GBK"/>
          <w:b/>
          <w:bCs/>
          <w:sz w:val="24"/>
          <w:highlight w:val="none"/>
        </w:rPr>
      </w:pPr>
      <w:r>
        <w:rPr>
          <w:rFonts w:ascii="Times New Roman" w:eastAsia="方正仿宋_GBK"/>
          <w:b/>
          <w:bCs/>
          <w:sz w:val="24"/>
          <w:highlight w:val="none"/>
        </w:rPr>
        <w:t>八、联系方式：</w:t>
      </w:r>
    </w:p>
    <w:p w14:paraId="3D571DC2">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采购人名称：</w:t>
      </w:r>
      <w:r>
        <w:rPr>
          <w:rFonts w:hint="eastAsia" w:ascii="Times New Roman" w:eastAsia="方正仿宋_GBK"/>
          <w:sz w:val="24"/>
          <w:highlight w:val="none"/>
        </w:rPr>
        <w:t xml:space="preserve"> 徐州产发金瑞资产运营有限公司</w:t>
      </w:r>
    </w:p>
    <w:p w14:paraId="37DAE670">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项目联系人：</w:t>
      </w:r>
      <w:r>
        <w:rPr>
          <w:rFonts w:hint="eastAsia" w:ascii="Times New Roman" w:eastAsia="方正仿宋_GBK"/>
          <w:sz w:val="24"/>
          <w:highlight w:val="none"/>
        </w:rPr>
        <w:t>盛奎彰</w:t>
      </w:r>
      <w:r>
        <w:rPr>
          <w:rFonts w:ascii="Times New Roman" w:eastAsia="方正仿宋_GBK"/>
          <w:sz w:val="24"/>
          <w:highlight w:val="none"/>
        </w:rPr>
        <w:t xml:space="preserve">  联系电话：</w:t>
      </w:r>
      <w:r>
        <w:rPr>
          <w:rFonts w:hint="eastAsia" w:ascii="Times New Roman" w:eastAsia="方正仿宋_GBK"/>
          <w:sz w:val="24"/>
          <w:highlight w:val="none"/>
        </w:rPr>
        <w:t>15252180112</w:t>
      </w:r>
    </w:p>
    <w:p w14:paraId="06DDA094">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地址：徐州市徐海路9号科技大厦东隔壁海外人才创新创业示范园1号楼810</w:t>
      </w:r>
    </w:p>
    <w:p w14:paraId="0CB53001">
      <w:pPr>
        <w:spacing w:line="500" w:lineRule="exact"/>
        <w:ind w:firstLine="482" w:firstLineChars="200"/>
        <w:rPr>
          <w:rFonts w:ascii="Times New Roman" w:eastAsia="方正仿宋_GBK"/>
          <w:b/>
          <w:bCs/>
          <w:sz w:val="24"/>
          <w:highlight w:val="none"/>
        </w:rPr>
      </w:pPr>
      <w:r>
        <w:rPr>
          <w:rFonts w:ascii="Times New Roman" w:eastAsia="方正仿宋_GBK"/>
          <w:b/>
          <w:bCs/>
          <w:sz w:val="24"/>
          <w:highlight w:val="none"/>
        </w:rPr>
        <w:t>备注：请贵单位领取本次招标采购文件后，认真阅读各项内容，进行必要的准备工作，按文件的要求详细填写和编制响应文件，并按以上确定的时间、地点准时参加投标。</w:t>
      </w:r>
    </w:p>
    <w:p w14:paraId="2FFE6C1A">
      <w:pPr>
        <w:pStyle w:val="11"/>
        <w:rPr>
          <w:rFonts w:ascii="Times New Roman" w:eastAsia="方正仿宋_GBK"/>
          <w:b/>
          <w:bCs/>
          <w:szCs w:val="24"/>
          <w:highlight w:val="none"/>
        </w:rPr>
      </w:pPr>
    </w:p>
    <w:p w14:paraId="4C864E1A">
      <w:pPr>
        <w:pStyle w:val="11"/>
        <w:rPr>
          <w:rFonts w:ascii="Times New Roman" w:eastAsia="方正仿宋_GBK"/>
          <w:b/>
          <w:bCs/>
          <w:szCs w:val="24"/>
          <w:highlight w:val="none"/>
        </w:rPr>
      </w:pPr>
    </w:p>
    <w:p w14:paraId="4C94D251">
      <w:pPr>
        <w:snapToGrid w:val="0"/>
        <w:spacing w:line="360" w:lineRule="auto"/>
        <w:ind w:firstLine="600" w:firstLineChars="250"/>
        <w:rPr>
          <w:rFonts w:ascii="Times New Roman" w:eastAsia="方正仿宋_GBK"/>
          <w:sz w:val="24"/>
          <w:highlight w:val="none"/>
        </w:rPr>
      </w:pPr>
      <w:r>
        <w:rPr>
          <w:rFonts w:ascii="Times New Roman" w:eastAsia="方正仿宋_GBK"/>
          <w:sz w:val="24"/>
          <w:highlight w:val="none"/>
        </w:rPr>
        <w:t xml:space="preserve">                                        </w:t>
      </w:r>
    </w:p>
    <w:p w14:paraId="073A07CB">
      <w:pPr>
        <w:snapToGrid w:val="0"/>
        <w:spacing w:line="360" w:lineRule="auto"/>
        <w:ind w:firstLine="600" w:firstLineChars="250"/>
        <w:jc w:val="center"/>
        <w:rPr>
          <w:rFonts w:ascii="Times New Roman" w:eastAsia="方正仿宋_GBK"/>
          <w:sz w:val="24"/>
          <w:highlight w:val="none"/>
        </w:rPr>
      </w:pPr>
      <w:r>
        <w:rPr>
          <w:rFonts w:ascii="Times New Roman" w:eastAsia="方正仿宋_GBK"/>
          <w:sz w:val="24"/>
          <w:highlight w:val="none"/>
        </w:rPr>
        <w:t xml:space="preserve">                                          202</w:t>
      </w:r>
      <w:r>
        <w:rPr>
          <w:rFonts w:hint="eastAsia" w:ascii="Times New Roman" w:eastAsia="方正仿宋_GBK"/>
          <w:sz w:val="24"/>
          <w:highlight w:val="none"/>
        </w:rPr>
        <w:t>6</w:t>
      </w:r>
      <w:r>
        <w:rPr>
          <w:rFonts w:ascii="Times New Roman" w:eastAsia="方正仿宋_GBK"/>
          <w:sz w:val="24"/>
          <w:highlight w:val="none"/>
        </w:rPr>
        <w:t>年【</w:t>
      </w:r>
      <w:r>
        <w:rPr>
          <w:rFonts w:hint="eastAsia" w:ascii="Times New Roman" w:eastAsia="方正仿宋_GBK"/>
          <w:sz w:val="24"/>
          <w:highlight w:val="none"/>
        </w:rPr>
        <w:t>2</w:t>
      </w:r>
      <w:r>
        <w:rPr>
          <w:rFonts w:ascii="Times New Roman" w:eastAsia="方正仿宋_GBK"/>
          <w:sz w:val="24"/>
          <w:highlight w:val="none"/>
        </w:rPr>
        <w:t>】月【</w:t>
      </w:r>
      <w:r>
        <w:rPr>
          <w:rFonts w:hint="eastAsia" w:ascii="Times New Roman" w:eastAsia="方正仿宋_GBK"/>
          <w:sz w:val="24"/>
          <w:highlight w:val="none"/>
          <w:lang w:eastAsia="zh-CN"/>
        </w:rPr>
        <w:t>7</w:t>
      </w:r>
      <w:r>
        <w:rPr>
          <w:rFonts w:ascii="Times New Roman" w:eastAsia="方正仿宋_GBK"/>
          <w:sz w:val="24"/>
          <w:highlight w:val="none"/>
        </w:rPr>
        <w:t>】日</w:t>
      </w:r>
    </w:p>
    <w:p w14:paraId="1E1FD91F">
      <w:pPr>
        <w:pStyle w:val="51"/>
        <w:ind w:firstLine="560"/>
        <w:rPr>
          <w:rStyle w:val="43"/>
          <w:rFonts w:ascii="Times New Roman" w:eastAsia="方正仿宋_GBK"/>
          <w:sz w:val="28"/>
          <w:szCs w:val="28"/>
          <w:highlight w:val="none"/>
        </w:rPr>
      </w:pPr>
    </w:p>
    <w:bookmarkEnd w:id="3"/>
    <w:p w14:paraId="132F4946">
      <w:pPr>
        <w:pStyle w:val="51"/>
        <w:ind w:firstLine="0" w:firstLineChars="0"/>
        <w:jc w:val="center"/>
        <w:outlineLvl w:val="0"/>
        <w:rPr>
          <w:rFonts w:ascii="方正小标宋_GBK" w:hAnsi="方正小标宋_GBK" w:eastAsia="方正小标宋_GBK" w:cs="方正小标宋_GBK"/>
          <w:sz w:val="30"/>
          <w:szCs w:val="30"/>
          <w:highlight w:val="none"/>
        </w:rPr>
      </w:pPr>
      <w:bookmarkStart w:id="6" w:name="_Hlk11193388"/>
      <w:r>
        <w:rPr>
          <w:rFonts w:ascii="Times New Roman" w:eastAsia="方正仿宋_GBK"/>
          <w:b/>
          <w:bCs/>
          <w:sz w:val="30"/>
          <w:szCs w:val="30"/>
          <w:highlight w:val="none"/>
        </w:rPr>
        <w:br w:type="page"/>
      </w:r>
      <w:bookmarkStart w:id="7" w:name="_Toc17112"/>
      <w:bookmarkStart w:id="8" w:name="_Toc142309763"/>
      <w:r>
        <w:rPr>
          <w:rFonts w:hint="eastAsia" w:ascii="方正小标宋_GBK" w:hAnsi="方正小标宋_GBK" w:eastAsia="方正小标宋_GBK" w:cs="方正小标宋_GBK"/>
          <w:sz w:val="30"/>
          <w:szCs w:val="30"/>
          <w:highlight w:val="none"/>
        </w:rPr>
        <w:t>第二部分 投标人须知</w:t>
      </w:r>
      <w:bookmarkEnd w:id="7"/>
      <w:bookmarkEnd w:id="8"/>
    </w:p>
    <w:bookmarkEnd w:id="6"/>
    <w:p w14:paraId="6BC2697D">
      <w:pPr>
        <w:spacing w:line="440" w:lineRule="exact"/>
        <w:jc w:val="center"/>
        <w:rPr>
          <w:rFonts w:ascii="方正小标宋_GBK" w:hAnsi="方正小标宋_GBK" w:eastAsia="方正小标宋_GBK" w:cs="方正小标宋_GBK"/>
          <w:sz w:val="30"/>
          <w:szCs w:val="30"/>
          <w:highlight w:val="none"/>
        </w:rPr>
      </w:pPr>
      <w:bookmarkStart w:id="9" w:name="_Toc152042304"/>
      <w:bookmarkStart w:id="10" w:name="_Toc361338235"/>
      <w:bookmarkStart w:id="11" w:name="_Toc144974496"/>
      <w:bookmarkStart w:id="12" w:name="_Toc152045528"/>
      <w:r>
        <w:rPr>
          <w:rFonts w:hint="eastAsia" w:ascii="方正小标宋_GBK" w:hAnsi="方正小标宋_GBK" w:eastAsia="方正小标宋_GBK" w:cs="方正小标宋_GBK"/>
          <w:sz w:val="30"/>
          <w:szCs w:val="30"/>
          <w:highlight w:val="none"/>
        </w:rPr>
        <w:t>投标人须知前附表</w:t>
      </w:r>
      <w:bookmarkEnd w:id="9"/>
      <w:bookmarkEnd w:id="10"/>
      <w:bookmarkEnd w:id="11"/>
      <w:bookmarkEnd w:id="12"/>
    </w:p>
    <w:tbl>
      <w:tblPr>
        <w:tblStyle w:val="31"/>
        <w:tblW w:w="9772"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408"/>
        <w:gridCol w:w="6558"/>
      </w:tblGrid>
      <w:tr w14:paraId="6C76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blHeader/>
        </w:trPr>
        <w:tc>
          <w:tcPr>
            <w:tcW w:w="806" w:type="dxa"/>
            <w:vAlign w:val="center"/>
          </w:tcPr>
          <w:p w14:paraId="627CDE06">
            <w:pPr>
              <w:snapToGrid w:val="0"/>
              <w:spacing w:line="440" w:lineRule="exact"/>
              <w:jc w:val="center"/>
              <w:rPr>
                <w:rFonts w:ascii="Times New Roman" w:eastAsia="方正仿宋_GBK"/>
                <w:b/>
                <w:sz w:val="24"/>
                <w:highlight w:val="none"/>
              </w:rPr>
            </w:pPr>
            <w:r>
              <w:rPr>
                <w:rFonts w:ascii="Times New Roman" w:eastAsia="方正仿宋_GBK"/>
                <w:b/>
                <w:sz w:val="24"/>
                <w:highlight w:val="none"/>
              </w:rPr>
              <w:t>条款号</w:t>
            </w:r>
          </w:p>
        </w:tc>
        <w:tc>
          <w:tcPr>
            <w:tcW w:w="2408" w:type="dxa"/>
            <w:vAlign w:val="center"/>
          </w:tcPr>
          <w:p w14:paraId="57FCD653">
            <w:pPr>
              <w:snapToGrid w:val="0"/>
              <w:spacing w:line="440" w:lineRule="exact"/>
              <w:jc w:val="center"/>
              <w:rPr>
                <w:rFonts w:ascii="Times New Roman" w:eastAsia="方正仿宋_GBK"/>
                <w:b/>
                <w:sz w:val="24"/>
                <w:highlight w:val="none"/>
              </w:rPr>
            </w:pPr>
            <w:r>
              <w:rPr>
                <w:rFonts w:ascii="Times New Roman" w:eastAsia="方正仿宋_GBK"/>
                <w:b/>
                <w:sz w:val="24"/>
                <w:highlight w:val="none"/>
              </w:rPr>
              <w:t>条  款  名  称</w:t>
            </w:r>
          </w:p>
        </w:tc>
        <w:tc>
          <w:tcPr>
            <w:tcW w:w="6558" w:type="dxa"/>
            <w:vAlign w:val="center"/>
          </w:tcPr>
          <w:p w14:paraId="751D3B16">
            <w:pPr>
              <w:snapToGrid w:val="0"/>
              <w:spacing w:line="440" w:lineRule="exact"/>
              <w:jc w:val="center"/>
              <w:rPr>
                <w:rFonts w:ascii="Times New Roman" w:eastAsia="方正仿宋_GBK"/>
                <w:b/>
                <w:sz w:val="24"/>
                <w:highlight w:val="none"/>
              </w:rPr>
            </w:pPr>
            <w:r>
              <w:rPr>
                <w:rFonts w:ascii="Times New Roman" w:eastAsia="方正仿宋_GBK"/>
                <w:b/>
                <w:sz w:val="24"/>
                <w:highlight w:val="none"/>
              </w:rPr>
              <w:t>编  列  内  容</w:t>
            </w:r>
          </w:p>
        </w:tc>
      </w:tr>
      <w:tr w14:paraId="691F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06" w:type="dxa"/>
            <w:vAlign w:val="center"/>
          </w:tcPr>
          <w:p w14:paraId="2A054CE8">
            <w:pPr>
              <w:snapToGrid w:val="0"/>
              <w:spacing w:line="440" w:lineRule="exact"/>
              <w:jc w:val="center"/>
              <w:rPr>
                <w:rFonts w:ascii="Times New Roman" w:eastAsia="方正仿宋_GBK"/>
                <w:sz w:val="24"/>
                <w:highlight w:val="none"/>
              </w:rPr>
            </w:pPr>
            <w:r>
              <w:rPr>
                <w:rFonts w:ascii="Times New Roman" w:eastAsia="方正仿宋_GBK"/>
                <w:sz w:val="24"/>
                <w:highlight w:val="none"/>
              </w:rPr>
              <w:t>1</w:t>
            </w:r>
          </w:p>
        </w:tc>
        <w:tc>
          <w:tcPr>
            <w:tcW w:w="2408" w:type="dxa"/>
            <w:vAlign w:val="center"/>
          </w:tcPr>
          <w:p w14:paraId="513318FE">
            <w:pPr>
              <w:snapToGrid w:val="0"/>
              <w:spacing w:line="440" w:lineRule="exact"/>
              <w:jc w:val="center"/>
              <w:rPr>
                <w:rFonts w:ascii="Times New Roman" w:eastAsia="方正仿宋_GBK"/>
                <w:sz w:val="24"/>
                <w:highlight w:val="none"/>
              </w:rPr>
            </w:pPr>
            <w:r>
              <w:rPr>
                <w:rFonts w:ascii="Times New Roman" w:eastAsia="方正仿宋_GBK"/>
                <w:sz w:val="24"/>
                <w:highlight w:val="none"/>
              </w:rPr>
              <w:t>项目名称</w:t>
            </w:r>
          </w:p>
        </w:tc>
        <w:tc>
          <w:tcPr>
            <w:tcW w:w="6558" w:type="dxa"/>
            <w:vAlign w:val="center"/>
          </w:tcPr>
          <w:p w14:paraId="272C9800">
            <w:pPr>
              <w:snapToGrid w:val="0"/>
              <w:spacing w:line="440" w:lineRule="exact"/>
              <w:rPr>
                <w:rFonts w:ascii="Times New Roman" w:eastAsia="方正仿宋_GBK"/>
                <w:sz w:val="24"/>
                <w:highlight w:val="none"/>
              </w:rPr>
            </w:pPr>
            <w:r>
              <w:rPr>
                <w:rFonts w:hint="eastAsia" w:ascii="Times New Roman" w:eastAsia="方正仿宋_GBK"/>
                <w:sz w:val="24"/>
                <w:highlight w:val="none"/>
              </w:rPr>
              <w:t>徐州产发金瑞资产运营有限公司非公开发行公司债承销商采购项目</w:t>
            </w:r>
            <w:r>
              <w:rPr>
                <w:rFonts w:ascii="Times New Roman" w:eastAsia="方正仿宋_GBK"/>
                <w:sz w:val="24"/>
                <w:highlight w:val="none"/>
              </w:rPr>
              <w:t xml:space="preserve"> </w:t>
            </w:r>
          </w:p>
        </w:tc>
      </w:tr>
      <w:tr w14:paraId="01A7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1D9879F0">
            <w:pPr>
              <w:snapToGrid w:val="0"/>
              <w:spacing w:line="440" w:lineRule="exact"/>
              <w:jc w:val="center"/>
              <w:rPr>
                <w:rFonts w:ascii="Times New Roman" w:eastAsia="方正仿宋_GBK"/>
                <w:sz w:val="24"/>
                <w:highlight w:val="none"/>
              </w:rPr>
            </w:pPr>
            <w:r>
              <w:rPr>
                <w:rFonts w:ascii="Times New Roman" w:eastAsia="方正仿宋_GBK"/>
                <w:sz w:val="24"/>
                <w:highlight w:val="none"/>
              </w:rPr>
              <w:t>2</w:t>
            </w:r>
          </w:p>
        </w:tc>
        <w:tc>
          <w:tcPr>
            <w:tcW w:w="2408" w:type="dxa"/>
            <w:vAlign w:val="center"/>
          </w:tcPr>
          <w:p w14:paraId="15F9480F">
            <w:pPr>
              <w:snapToGrid w:val="0"/>
              <w:spacing w:line="440" w:lineRule="exact"/>
              <w:jc w:val="center"/>
              <w:rPr>
                <w:rFonts w:ascii="Times New Roman" w:eastAsia="方正仿宋_GBK"/>
                <w:sz w:val="24"/>
                <w:highlight w:val="none"/>
              </w:rPr>
            </w:pPr>
            <w:r>
              <w:rPr>
                <w:rFonts w:ascii="Times New Roman" w:eastAsia="方正仿宋_GBK"/>
                <w:sz w:val="24"/>
                <w:highlight w:val="none"/>
              </w:rPr>
              <w:t>采购人</w:t>
            </w:r>
          </w:p>
        </w:tc>
        <w:tc>
          <w:tcPr>
            <w:tcW w:w="6558" w:type="dxa"/>
            <w:vAlign w:val="center"/>
          </w:tcPr>
          <w:p w14:paraId="61A95610">
            <w:pPr>
              <w:snapToGrid w:val="0"/>
              <w:spacing w:line="440" w:lineRule="exact"/>
              <w:rPr>
                <w:rFonts w:ascii="Times New Roman" w:eastAsia="方正仿宋_GBK"/>
                <w:sz w:val="24"/>
                <w:highlight w:val="none"/>
              </w:rPr>
            </w:pPr>
            <w:r>
              <w:rPr>
                <w:rFonts w:ascii="Times New Roman" w:eastAsia="方正仿宋_GBK"/>
                <w:sz w:val="24"/>
                <w:highlight w:val="none"/>
              </w:rPr>
              <w:t>名称：</w:t>
            </w:r>
            <w:r>
              <w:rPr>
                <w:rFonts w:hint="eastAsia" w:ascii="Times New Roman" w:eastAsia="方正仿宋_GBK"/>
                <w:sz w:val="24"/>
                <w:highlight w:val="none"/>
              </w:rPr>
              <w:t>徐州产发金瑞资产运营有限公司</w:t>
            </w:r>
          </w:p>
          <w:p w14:paraId="48AEB82F">
            <w:pPr>
              <w:snapToGrid w:val="0"/>
              <w:spacing w:line="440" w:lineRule="exact"/>
              <w:rPr>
                <w:rFonts w:ascii="Times New Roman" w:eastAsia="方正仿宋_GBK"/>
                <w:sz w:val="24"/>
                <w:highlight w:val="none"/>
              </w:rPr>
            </w:pPr>
            <w:r>
              <w:rPr>
                <w:rFonts w:ascii="Times New Roman" w:eastAsia="方正仿宋_GBK"/>
                <w:sz w:val="24"/>
                <w:highlight w:val="none"/>
              </w:rPr>
              <w:t>地址：徐州市徐海路9号科技大厦东隔壁海外人才创新创业示范园1号楼810</w:t>
            </w:r>
          </w:p>
          <w:p w14:paraId="4E4A73EF">
            <w:pPr>
              <w:snapToGrid w:val="0"/>
              <w:spacing w:line="440" w:lineRule="exact"/>
              <w:rPr>
                <w:rFonts w:ascii="Times New Roman" w:eastAsia="方正仿宋_GBK"/>
                <w:sz w:val="24"/>
                <w:highlight w:val="none"/>
              </w:rPr>
            </w:pPr>
            <w:r>
              <w:rPr>
                <w:rFonts w:ascii="Times New Roman" w:eastAsia="方正仿宋_GBK"/>
                <w:sz w:val="24"/>
                <w:highlight w:val="none"/>
              </w:rPr>
              <w:t>项目联系人：</w:t>
            </w:r>
            <w:r>
              <w:rPr>
                <w:rFonts w:hint="eastAsia" w:ascii="Times New Roman" w:eastAsia="方正仿宋_GBK"/>
                <w:sz w:val="24"/>
                <w:highlight w:val="none"/>
              </w:rPr>
              <w:t>盛奎彰</w:t>
            </w:r>
            <w:r>
              <w:rPr>
                <w:rFonts w:ascii="Times New Roman" w:eastAsia="方正仿宋_GBK"/>
                <w:sz w:val="24"/>
                <w:highlight w:val="none"/>
              </w:rPr>
              <w:t xml:space="preserve">   联系电话：</w:t>
            </w:r>
            <w:r>
              <w:rPr>
                <w:rFonts w:hint="eastAsia" w:ascii="Times New Roman" w:eastAsia="方正仿宋_GBK"/>
                <w:sz w:val="24"/>
                <w:highlight w:val="none"/>
              </w:rPr>
              <w:t>15252180112</w:t>
            </w:r>
          </w:p>
        </w:tc>
      </w:tr>
      <w:tr w14:paraId="51AF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5FB59484">
            <w:pPr>
              <w:snapToGrid w:val="0"/>
              <w:spacing w:line="440" w:lineRule="exact"/>
              <w:jc w:val="center"/>
              <w:rPr>
                <w:rFonts w:ascii="Times New Roman" w:eastAsia="方正仿宋_GBK"/>
                <w:sz w:val="24"/>
                <w:highlight w:val="none"/>
              </w:rPr>
            </w:pPr>
            <w:r>
              <w:rPr>
                <w:rFonts w:ascii="Times New Roman" w:eastAsia="方正仿宋_GBK"/>
                <w:sz w:val="24"/>
                <w:highlight w:val="none"/>
              </w:rPr>
              <w:t>4</w:t>
            </w:r>
          </w:p>
        </w:tc>
        <w:tc>
          <w:tcPr>
            <w:tcW w:w="2408" w:type="dxa"/>
            <w:vAlign w:val="center"/>
          </w:tcPr>
          <w:p w14:paraId="7922E353">
            <w:pPr>
              <w:snapToGrid w:val="0"/>
              <w:spacing w:line="440" w:lineRule="exact"/>
              <w:jc w:val="center"/>
              <w:rPr>
                <w:rFonts w:ascii="Times New Roman" w:eastAsia="方正仿宋_GBK"/>
                <w:sz w:val="24"/>
                <w:highlight w:val="none"/>
              </w:rPr>
            </w:pPr>
            <w:r>
              <w:rPr>
                <w:rFonts w:ascii="Times New Roman" w:eastAsia="方正仿宋_GBK"/>
                <w:sz w:val="24"/>
                <w:highlight w:val="none"/>
              </w:rPr>
              <w:t>项目概况</w:t>
            </w:r>
          </w:p>
        </w:tc>
        <w:tc>
          <w:tcPr>
            <w:tcW w:w="6558" w:type="dxa"/>
            <w:vAlign w:val="center"/>
          </w:tcPr>
          <w:p w14:paraId="4BB79E2E">
            <w:pPr>
              <w:snapToGrid w:val="0"/>
              <w:spacing w:line="440" w:lineRule="exact"/>
              <w:rPr>
                <w:rFonts w:ascii="Times New Roman" w:eastAsia="方正仿宋_GBK"/>
                <w:sz w:val="24"/>
                <w:highlight w:val="none"/>
              </w:rPr>
            </w:pPr>
            <w:r>
              <w:rPr>
                <w:rFonts w:hint="eastAsia" w:ascii="Times New Roman" w:eastAsia="方正仿宋_GBK"/>
                <w:sz w:val="24"/>
                <w:highlight w:val="none"/>
              </w:rPr>
              <w:t>徐州产发金瑞资产运营有限公司就私募公司债承销商进行招标。本次为首次注册，计划申报产品为交易所私募公司债，产品申报规模不超过【10】亿元（含），期限不超过10年期（含）。本次采购2名券商（不允许联合体投标）作为服务承销商，以主承销商和联席承销商身份，为本项目的实施、发行、销售和存续期管理等提供全流程服务，包括但不限于相关中介机构的筛选和确定、申报文件的草拟准备、与监管审批机构及中介机构的沟通、产品的销售推介、产品的存续期管理等工作。</w:t>
            </w:r>
          </w:p>
        </w:tc>
      </w:tr>
      <w:tr w14:paraId="271D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06" w:type="dxa"/>
            <w:vAlign w:val="center"/>
          </w:tcPr>
          <w:p w14:paraId="64DB5B27">
            <w:pPr>
              <w:snapToGrid w:val="0"/>
              <w:spacing w:line="440" w:lineRule="exact"/>
              <w:jc w:val="center"/>
              <w:rPr>
                <w:rFonts w:ascii="Times New Roman" w:eastAsia="方正仿宋_GBK"/>
                <w:sz w:val="24"/>
                <w:highlight w:val="none"/>
              </w:rPr>
            </w:pPr>
            <w:bookmarkStart w:id="13" w:name="_Hlk11193441"/>
            <w:r>
              <w:rPr>
                <w:rFonts w:ascii="Times New Roman" w:eastAsia="方正仿宋_GBK"/>
                <w:sz w:val="24"/>
                <w:highlight w:val="none"/>
              </w:rPr>
              <w:t>5</w:t>
            </w:r>
          </w:p>
        </w:tc>
        <w:tc>
          <w:tcPr>
            <w:tcW w:w="2408" w:type="dxa"/>
            <w:vAlign w:val="center"/>
          </w:tcPr>
          <w:p w14:paraId="49AC63B5">
            <w:pPr>
              <w:snapToGrid w:val="0"/>
              <w:spacing w:line="440" w:lineRule="exact"/>
              <w:jc w:val="center"/>
              <w:rPr>
                <w:rFonts w:ascii="Times New Roman" w:eastAsia="方正仿宋_GBK"/>
                <w:sz w:val="24"/>
                <w:highlight w:val="none"/>
              </w:rPr>
            </w:pPr>
            <w:r>
              <w:rPr>
                <w:rFonts w:ascii="Times New Roman" w:eastAsia="方正仿宋_GBK"/>
                <w:sz w:val="24"/>
                <w:highlight w:val="none"/>
              </w:rPr>
              <w:t>投标人资格要求</w:t>
            </w:r>
          </w:p>
        </w:tc>
        <w:tc>
          <w:tcPr>
            <w:tcW w:w="6558" w:type="dxa"/>
          </w:tcPr>
          <w:p w14:paraId="179509BC">
            <w:pPr>
              <w:spacing w:line="440" w:lineRule="exact"/>
              <w:ind w:firstLine="480" w:firstLineChars="200"/>
              <w:rPr>
                <w:rFonts w:ascii="Times New Roman" w:eastAsia="方正仿宋_GBK"/>
                <w:sz w:val="24"/>
                <w:highlight w:val="none"/>
              </w:rPr>
            </w:pPr>
            <w:r>
              <w:rPr>
                <w:rFonts w:hint="eastAsia" w:ascii="Times New Roman" w:eastAsia="方正仿宋_GBK"/>
                <w:sz w:val="24"/>
                <w:highlight w:val="none"/>
              </w:rPr>
              <w:t>（一）符合《中华人民共和国政府采购法》第二十二条资格条件；</w:t>
            </w:r>
          </w:p>
          <w:p w14:paraId="1973F6E2">
            <w:pPr>
              <w:spacing w:line="440" w:lineRule="exact"/>
              <w:ind w:firstLine="480" w:firstLineChars="200"/>
              <w:rPr>
                <w:rFonts w:ascii="Times New Roman" w:eastAsia="方正仿宋_GBK"/>
                <w:sz w:val="24"/>
                <w:highlight w:val="none"/>
              </w:rPr>
            </w:pPr>
            <w:r>
              <w:rPr>
                <w:rFonts w:hint="eastAsia" w:ascii="Times New Roman" w:eastAsia="方正仿宋_GBK"/>
                <w:sz w:val="24"/>
                <w:highlight w:val="none"/>
              </w:rPr>
              <w:t>（二）投标人为证券公司，具备证券业务许可证具有开展非公开发行公司债券承销发行能力；；</w:t>
            </w:r>
          </w:p>
          <w:p w14:paraId="6E7856FC">
            <w:pPr>
              <w:spacing w:line="440" w:lineRule="exact"/>
              <w:ind w:firstLine="480" w:firstLineChars="200"/>
              <w:rPr>
                <w:highlight w:val="none"/>
              </w:rPr>
            </w:pPr>
            <w:r>
              <w:rPr>
                <w:rFonts w:hint="eastAsia" w:ascii="Times New Roman" w:eastAsia="方正仿宋_GBK"/>
                <w:sz w:val="24"/>
                <w:highlight w:val="none"/>
              </w:rPr>
              <w:t>（三）近三年无债券业务遭受重大处罚的记录（截止本项目开标日），目前也无正在被交易所自律调查尚未结束的情况。</w:t>
            </w:r>
          </w:p>
        </w:tc>
      </w:tr>
      <w:tr w14:paraId="6C74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06" w:type="dxa"/>
            <w:vAlign w:val="center"/>
          </w:tcPr>
          <w:p w14:paraId="3B128276">
            <w:pPr>
              <w:snapToGrid w:val="0"/>
              <w:spacing w:line="440" w:lineRule="exact"/>
              <w:jc w:val="center"/>
              <w:rPr>
                <w:rFonts w:ascii="Times New Roman" w:eastAsia="方正仿宋_GBK"/>
                <w:sz w:val="24"/>
                <w:highlight w:val="none"/>
              </w:rPr>
            </w:pPr>
            <w:r>
              <w:rPr>
                <w:rFonts w:ascii="Times New Roman" w:eastAsia="方正仿宋_GBK"/>
                <w:sz w:val="24"/>
                <w:highlight w:val="none"/>
              </w:rPr>
              <w:t>6</w:t>
            </w:r>
          </w:p>
        </w:tc>
        <w:tc>
          <w:tcPr>
            <w:tcW w:w="2408" w:type="dxa"/>
            <w:vAlign w:val="center"/>
          </w:tcPr>
          <w:p w14:paraId="6DA51383">
            <w:pPr>
              <w:snapToGrid w:val="0"/>
              <w:spacing w:line="440" w:lineRule="exact"/>
              <w:jc w:val="center"/>
              <w:rPr>
                <w:rFonts w:ascii="Times New Roman" w:eastAsia="方正仿宋_GBK"/>
                <w:sz w:val="24"/>
                <w:highlight w:val="none"/>
              </w:rPr>
            </w:pPr>
            <w:r>
              <w:rPr>
                <w:rFonts w:ascii="Times New Roman" w:eastAsia="方正仿宋_GBK"/>
                <w:bCs/>
                <w:sz w:val="24"/>
                <w:highlight w:val="none"/>
              </w:rPr>
              <w:t>资格审查方式</w:t>
            </w:r>
          </w:p>
        </w:tc>
        <w:tc>
          <w:tcPr>
            <w:tcW w:w="6558" w:type="dxa"/>
            <w:vAlign w:val="center"/>
          </w:tcPr>
          <w:p w14:paraId="41B9342F">
            <w:pPr>
              <w:spacing w:line="440" w:lineRule="exact"/>
              <w:rPr>
                <w:rFonts w:ascii="Times New Roman" w:eastAsia="方正仿宋_GBK"/>
                <w:sz w:val="24"/>
                <w:highlight w:val="none"/>
              </w:rPr>
            </w:pPr>
            <w:r>
              <w:rPr>
                <w:rFonts w:ascii="Times New Roman" w:eastAsia="方正仿宋_GBK"/>
                <w:bCs/>
                <w:sz w:val="24"/>
                <w:highlight w:val="none"/>
              </w:rPr>
              <w:t>资格后审</w:t>
            </w:r>
          </w:p>
        </w:tc>
      </w:tr>
      <w:bookmarkEnd w:id="13"/>
      <w:tr w14:paraId="0130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06" w:type="dxa"/>
            <w:vAlign w:val="center"/>
          </w:tcPr>
          <w:p w14:paraId="388FE430">
            <w:pPr>
              <w:autoSpaceDE w:val="0"/>
              <w:autoSpaceDN w:val="0"/>
              <w:snapToGrid w:val="0"/>
              <w:spacing w:line="440" w:lineRule="exact"/>
              <w:jc w:val="center"/>
              <w:rPr>
                <w:rFonts w:ascii="Times New Roman" w:eastAsia="方正仿宋_GBK"/>
                <w:sz w:val="24"/>
                <w:highlight w:val="none"/>
              </w:rPr>
            </w:pPr>
            <w:r>
              <w:rPr>
                <w:rFonts w:ascii="Times New Roman" w:eastAsia="方正仿宋_GBK"/>
                <w:sz w:val="24"/>
                <w:highlight w:val="none"/>
              </w:rPr>
              <w:t>7</w:t>
            </w:r>
          </w:p>
        </w:tc>
        <w:tc>
          <w:tcPr>
            <w:tcW w:w="2408" w:type="dxa"/>
            <w:vAlign w:val="center"/>
          </w:tcPr>
          <w:p w14:paraId="4A3435E6">
            <w:pPr>
              <w:autoSpaceDE w:val="0"/>
              <w:autoSpaceDN w:val="0"/>
              <w:snapToGrid w:val="0"/>
              <w:spacing w:line="440" w:lineRule="exact"/>
              <w:jc w:val="center"/>
              <w:rPr>
                <w:rFonts w:ascii="Times New Roman" w:eastAsia="方正仿宋_GBK"/>
                <w:sz w:val="24"/>
                <w:highlight w:val="none"/>
              </w:rPr>
            </w:pPr>
            <w:r>
              <w:rPr>
                <w:rFonts w:ascii="Times New Roman" w:eastAsia="方正仿宋_GBK"/>
                <w:sz w:val="24"/>
                <w:highlight w:val="none"/>
              </w:rPr>
              <w:t>是否接受联合体投标</w:t>
            </w:r>
          </w:p>
        </w:tc>
        <w:tc>
          <w:tcPr>
            <w:tcW w:w="6558" w:type="dxa"/>
            <w:vAlign w:val="center"/>
          </w:tcPr>
          <w:p w14:paraId="7270425B">
            <w:pPr>
              <w:snapToGrid w:val="0"/>
              <w:spacing w:line="440" w:lineRule="exact"/>
              <w:rPr>
                <w:rFonts w:ascii="Times New Roman" w:eastAsia="方正仿宋_GBK"/>
                <w:sz w:val="24"/>
                <w:highlight w:val="none"/>
              </w:rPr>
            </w:pPr>
            <w:r>
              <w:rPr>
                <w:rFonts w:ascii="Times New Roman" w:eastAsia="方正仿宋_GBK"/>
                <w:sz w:val="24"/>
                <w:highlight w:val="none"/>
              </w:rPr>
              <w:t>不接受</w:t>
            </w:r>
          </w:p>
        </w:tc>
      </w:tr>
      <w:tr w14:paraId="4CD6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6CC4B507">
            <w:pPr>
              <w:snapToGrid w:val="0"/>
              <w:spacing w:line="440" w:lineRule="exact"/>
              <w:jc w:val="center"/>
              <w:rPr>
                <w:rFonts w:ascii="Times New Roman" w:eastAsia="方正仿宋_GBK"/>
                <w:sz w:val="24"/>
                <w:highlight w:val="none"/>
              </w:rPr>
            </w:pPr>
            <w:r>
              <w:rPr>
                <w:rFonts w:ascii="Times New Roman" w:eastAsia="方正仿宋_GBK"/>
                <w:sz w:val="24"/>
                <w:highlight w:val="none"/>
              </w:rPr>
              <w:t>8</w:t>
            </w:r>
          </w:p>
        </w:tc>
        <w:tc>
          <w:tcPr>
            <w:tcW w:w="2408" w:type="dxa"/>
            <w:vAlign w:val="center"/>
          </w:tcPr>
          <w:p w14:paraId="4B9422D6">
            <w:pPr>
              <w:snapToGrid w:val="0"/>
              <w:spacing w:line="440" w:lineRule="exact"/>
              <w:jc w:val="center"/>
              <w:rPr>
                <w:rFonts w:ascii="Times New Roman" w:eastAsia="方正仿宋_GBK"/>
                <w:sz w:val="24"/>
                <w:highlight w:val="none"/>
              </w:rPr>
            </w:pPr>
            <w:r>
              <w:rPr>
                <w:rFonts w:ascii="Times New Roman" w:eastAsia="方正仿宋_GBK"/>
                <w:sz w:val="24"/>
                <w:highlight w:val="none"/>
              </w:rPr>
              <w:t>投标预备会</w:t>
            </w:r>
          </w:p>
        </w:tc>
        <w:tc>
          <w:tcPr>
            <w:tcW w:w="6558" w:type="dxa"/>
            <w:vAlign w:val="center"/>
          </w:tcPr>
          <w:p w14:paraId="1F90DA66">
            <w:pPr>
              <w:snapToGrid w:val="0"/>
              <w:spacing w:line="440" w:lineRule="exact"/>
              <w:rPr>
                <w:rFonts w:ascii="Times New Roman" w:eastAsia="方正仿宋_GBK"/>
                <w:sz w:val="24"/>
                <w:highlight w:val="none"/>
              </w:rPr>
            </w:pPr>
            <w:r>
              <w:rPr>
                <w:rFonts w:ascii="Times New Roman" w:eastAsia="方正仿宋_GBK"/>
                <w:sz w:val="24"/>
                <w:highlight w:val="none"/>
              </w:rPr>
              <w:fldChar w:fldCharType="begin"/>
            </w:r>
            <w:r>
              <w:rPr>
                <w:rFonts w:ascii="Times New Roman" w:eastAsia="方正仿宋_GBK"/>
                <w:sz w:val="24"/>
                <w:highlight w:val="none"/>
              </w:rPr>
              <w:instrText xml:space="preserve"> eq \o\ac(</w:instrText>
            </w:r>
            <w:r>
              <w:rPr>
                <w:rFonts w:ascii="Times New Roman" w:eastAsia="方正仿宋_GBK"/>
                <w:position w:val="-4"/>
                <w:sz w:val="36"/>
                <w:highlight w:val="none"/>
              </w:rPr>
              <w:instrText xml:space="preserve">□</w:instrText>
            </w:r>
            <w:r>
              <w:rPr>
                <w:rFonts w:ascii="Times New Roman" w:eastAsia="方正仿宋_GBK"/>
                <w:sz w:val="24"/>
                <w:highlight w:val="none"/>
              </w:rPr>
              <w:instrText xml:space="preserve">,√)</w:instrText>
            </w:r>
            <w:r>
              <w:rPr>
                <w:rFonts w:ascii="Times New Roman" w:eastAsia="方正仿宋_GBK"/>
                <w:sz w:val="24"/>
                <w:highlight w:val="none"/>
              </w:rPr>
              <w:fldChar w:fldCharType="end"/>
            </w:r>
            <w:r>
              <w:rPr>
                <w:rFonts w:ascii="Times New Roman" w:eastAsia="方正仿宋_GBK"/>
                <w:sz w:val="24"/>
                <w:highlight w:val="none"/>
              </w:rPr>
              <w:t>不召开</w:t>
            </w:r>
          </w:p>
        </w:tc>
      </w:tr>
      <w:tr w14:paraId="22FA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18334B19">
            <w:pPr>
              <w:snapToGrid w:val="0"/>
              <w:spacing w:line="440" w:lineRule="exact"/>
              <w:jc w:val="center"/>
              <w:rPr>
                <w:rFonts w:ascii="Times New Roman" w:eastAsia="方正仿宋_GBK"/>
                <w:sz w:val="24"/>
                <w:highlight w:val="none"/>
              </w:rPr>
            </w:pPr>
            <w:r>
              <w:rPr>
                <w:rFonts w:ascii="Times New Roman" w:eastAsia="方正仿宋_GBK"/>
                <w:sz w:val="24"/>
                <w:highlight w:val="none"/>
              </w:rPr>
              <w:t>9</w:t>
            </w:r>
          </w:p>
        </w:tc>
        <w:tc>
          <w:tcPr>
            <w:tcW w:w="2408" w:type="dxa"/>
            <w:vAlign w:val="center"/>
          </w:tcPr>
          <w:p w14:paraId="6B274C77">
            <w:pPr>
              <w:spacing w:line="440" w:lineRule="exact"/>
              <w:jc w:val="center"/>
              <w:rPr>
                <w:rFonts w:ascii="Times New Roman" w:eastAsia="方正仿宋_GBK"/>
                <w:sz w:val="24"/>
                <w:highlight w:val="none"/>
              </w:rPr>
            </w:pPr>
            <w:r>
              <w:rPr>
                <w:rFonts w:ascii="Times New Roman" w:eastAsia="方正仿宋_GBK"/>
                <w:sz w:val="24"/>
                <w:highlight w:val="none"/>
              </w:rPr>
              <w:t>投标人提出问题的截止时间</w:t>
            </w:r>
          </w:p>
        </w:tc>
        <w:tc>
          <w:tcPr>
            <w:tcW w:w="6558" w:type="dxa"/>
            <w:vAlign w:val="center"/>
          </w:tcPr>
          <w:p w14:paraId="18168214">
            <w:pPr>
              <w:spacing w:line="440" w:lineRule="exact"/>
              <w:rPr>
                <w:rFonts w:ascii="Times New Roman" w:eastAsia="方正仿宋_GBK"/>
                <w:sz w:val="24"/>
                <w:highlight w:val="none"/>
              </w:rPr>
            </w:pPr>
            <w:r>
              <w:rPr>
                <w:rFonts w:ascii="Times New Roman" w:eastAsia="方正仿宋_GBK"/>
                <w:sz w:val="24"/>
                <w:highlight w:val="none"/>
              </w:rPr>
              <w:t>202</w:t>
            </w:r>
            <w:r>
              <w:rPr>
                <w:rFonts w:hint="eastAsia" w:ascii="Times New Roman" w:eastAsia="方正仿宋_GBK"/>
                <w:sz w:val="24"/>
                <w:highlight w:val="none"/>
              </w:rPr>
              <w:t>6</w:t>
            </w:r>
            <w:r>
              <w:rPr>
                <w:rFonts w:ascii="Times New Roman" w:eastAsia="方正仿宋_GBK"/>
                <w:sz w:val="24"/>
                <w:highlight w:val="none"/>
              </w:rPr>
              <w:t>年【</w:t>
            </w:r>
            <w:r>
              <w:rPr>
                <w:rFonts w:hint="eastAsia" w:ascii="Times New Roman" w:eastAsia="方正仿宋_GBK"/>
                <w:sz w:val="24"/>
                <w:highlight w:val="none"/>
              </w:rPr>
              <w:t>2</w:t>
            </w:r>
            <w:r>
              <w:rPr>
                <w:rFonts w:ascii="Times New Roman" w:eastAsia="方正仿宋_GBK"/>
                <w:sz w:val="24"/>
                <w:highlight w:val="none"/>
              </w:rPr>
              <w:t>】月【</w:t>
            </w:r>
            <w:r>
              <w:rPr>
                <w:rFonts w:hint="eastAsia" w:ascii="Times New Roman" w:eastAsia="方正仿宋_GBK"/>
                <w:sz w:val="24"/>
                <w:highlight w:val="none"/>
                <w:lang w:eastAsia="zh-CN"/>
              </w:rPr>
              <w:t>2</w:t>
            </w:r>
            <w:r>
              <w:rPr>
                <w:rFonts w:hint="eastAsia" w:ascii="Times New Roman" w:eastAsia="方正仿宋_GBK"/>
                <w:sz w:val="24"/>
                <w:highlight w:val="none"/>
                <w:lang w:val="en-US" w:eastAsia="zh-CN"/>
              </w:rPr>
              <w:t>8</w:t>
            </w:r>
            <w:r>
              <w:rPr>
                <w:rFonts w:ascii="Times New Roman" w:eastAsia="方正仿宋_GBK"/>
                <w:sz w:val="24"/>
                <w:highlight w:val="none"/>
              </w:rPr>
              <w:t>】日 17:00分前（北京时间）</w:t>
            </w:r>
          </w:p>
        </w:tc>
      </w:tr>
      <w:tr w14:paraId="39B3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7D204592">
            <w:pPr>
              <w:snapToGrid w:val="0"/>
              <w:spacing w:line="440" w:lineRule="exact"/>
              <w:jc w:val="center"/>
              <w:rPr>
                <w:rFonts w:ascii="Times New Roman" w:eastAsia="方正仿宋_GBK"/>
                <w:sz w:val="24"/>
                <w:highlight w:val="none"/>
              </w:rPr>
            </w:pPr>
            <w:r>
              <w:rPr>
                <w:rFonts w:ascii="Times New Roman" w:eastAsia="方正仿宋_GBK"/>
                <w:sz w:val="24"/>
                <w:highlight w:val="none"/>
              </w:rPr>
              <w:t>10</w:t>
            </w:r>
          </w:p>
        </w:tc>
        <w:tc>
          <w:tcPr>
            <w:tcW w:w="2408" w:type="dxa"/>
            <w:vAlign w:val="center"/>
          </w:tcPr>
          <w:p w14:paraId="6BB86C65">
            <w:pPr>
              <w:spacing w:line="440" w:lineRule="exact"/>
              <w:jc w:val="center"/>
              <w:rPr>
                <w:rFonts w:ascii="Times New Roman" w:eastAsia="方正仿宋_GBK"/>
                <w:sz w:val="24"/>
                <w:highlight w:val="none"/>
              </w:rPr>
            </w:pPr>
            <w:r>
              <w:rPr>
                <w:rFonts w:ascii="Times New Roman" w:eastAsia="方正仿宋_GBK"/>
                <w:sz w:val="24"/>
                <w:highlight w:val="none"/>
              </w:rPr>
              <w:t>采购人澄清的时间</w:t>
            </w:r>
          </w:p>
        </w:tc>
        <w:tc>
          <w:tcPr>
            <w:tcW w:w="6558" w:type="dxa"/>
            <w:vAlign w:val="center"/>
          </w:tcPr>
          <w:p w14:paraId="38D3275A">
            <w:pPr>
              <w:spacing w:line="440" w:lineRule="exact"/>
              <w:rPr>
                <w:rFonts w:ascii="Times New Roman" w:eastAsia="方正仿宋_GBK"/>
                <w:sz w:val="24"/>
                <w:highlight w:val="none"/>
              </w:rPr>
            </w:pPr>
            <w:r>
              <w:rPr>
                <w:rFonts w:ascii="Times New Roman" w:eastAsia="方正仿宋_GBK"/>
                <w:sz w:val="24"/>
                <w:highlight w:val="none"/>
              </w:rPr>
              <w:t>如有，以公告补充文件的时间为准</w:t>
            </w:r>
          </w:p>
        </w:tc>
      </w:tr>
      <w:tr w14:paraId="7C9C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31DD038C">
            <w:pPr>
              <w:snapToGrid w:val="0"/>
              <w:spacing w:line="440" w:lineRule="exact"/>
              <w:jc w:val="center"/>
              <w:rPr>
                <w:rFonts w:ascii="Times New Roman" w:eastAsia="方正仿宋_GBK"/>
                <w:sz w:val="24"/>
                <w:highlight w:val="none"/>
              </w:rPr>
            </w:pPr>
            <w:r>
              <w:rPr>
                <w:rFonts w:ascii="Times New Roman" w:eastAsia="方正仿宋_GBK"/>
                <w:sz w:val="24"/>
                <w:highlight w:val="none"/>
              </w:rPr>
              <w:t>11</w:t>
            </w:r>
          </w:p>
        </w:tc>
        <w:tc>
          <w:tcPr>
            <w:tcW w:w="2408" w:type="dxa"/>
            <w:vAlign w:val="center"/>
          </w:tcPr>
          <w:p w14:paraId="7119F5A6">
            <w:pPr>
              <w:snapToGrid w:val="0"/>
              <w:spacing w:line="440" w:lineRule="exact"/>
              <w:jc w:val="center"/>
              <w:rPr>
                <w:rFonts w:ascii="Times New Roman" w:eastAsia="方正仿宋_GBK"/>
                <w:sz w:val="24"/>
                <w:highlight w:val="none"/>
              </w:rPr>
            </w:pPr>
            <w:r>
              <w:rPr>
                <w:rFonts w:ascii="Times New Roman" w:eastAsia="方正仿宋_GBK"/>
                <w:sz w:val="24"/>
                <w:highlight w:val="none"/>
              </w:rPr>
              <w:t>构成采购文件的其他材料</w:t>
            </w:r>
          </w:p>
        </w:tc>
        <w:tc>
          <w:tcPr>
            <w:tcW w:w="6558" w:type="dxa"/>
            <w:vAlign w:val="center"/>
          </w:tcPr>
          <w:p w14:paraId="484A5CF8">
            <w:pPr>
              <w:snapToGrid w:val="0"/>
              <w:spacing w:line="440" w:lineRule="exact"/>
              <w:rPr>
                <w:rFonts w:ascii="Times New Roman" w:eastAsia="方正仿宋_GBK"/>
                <w:sz w:val="24"/>
                <w:highlight w:val="none"/>
              </w:rPr>
            </w:pPr>
            <w:r>
              <w:rPr>
                <w:rFonts w:ascii="Times New Roman" w:eastAsia="方正仿宋_GBK"/>
                <w:sz w:val="24"/>
                <w:highlight w:val="none"/>
                <w:lang w:val="en-GB"/>
              </w:rPr>
              <w:t>以</w:t>
            </w:r>
            <w:r>
              <w:rPr>
                <w:rFonts w:hint="eastAsia" w:ascii="Times New Roman" w:eastAsia="方正仿宋_GBK"/>
                <w:sz w:val="24"/>
                <w:highlight w:val="none"/>
                <w:lang w:val="en-GB"/>
              </w:rPr>
              <w:t>徐州产业发展控股</w:t>
            </w:r>
            <w:r>
              <w:rPr>
                <w:rFonts w:ascii="Times New Roman" w:eastAsia="方正仿宋_GBK"/>
                <w:sz w:val="24"/>
                <w:highlight w:val="none"/>
              </w:rPr>
              <w:t>集团官网</w:t>
            </w:r>
            <w:r>
              <w:rPr>
                <w:rFonts w:ascii="Times New Roman" w:eastAsia="方正仿宋_GBK"/>
                <w:sz w:val="24"/>
                <w:highlight w:val="none"/>
                <w:lang w:val="en-GB"/>
              </w:rPr>
              <w:t>公告形式发布的对采购文件所</w:t>
            </w:r>
            <w:r>
              <w:rPr>
                <w:rFonts w:hint="eastAsia" w:ascii="Times New Roman" w:eastAsia="方正仿宋_GBK"/>
                <w:sz w:val="24"/>
                <w:highlight w:val="none"/>
                <w:lang w:val="en-GB"/>
              </w:rPr>
              <w:t>做</w:t>
            </w:r>
            <w:r>
              <w:rPr>
                <w:rFonts w:ascii="Times New Roman" w:eastAsia="方正仿宋_GBK"/>
                <w:sz w:val="24"/>
                <w:highlight w:val="none"/>
                <w:lang w:val="en-GB"/>
              </w:rPr>
              <w:t>的澄清、修改或采购补充文件等有关采购信息。</w:t>
            </w:r>
            <w:r>
              <w:rPr>
                <w:rFonts w:ascii="Times New Roman" w:eastAsia="方正仿宋_GBK"/>
                <w:b/>
                <w:sz w:val="24"/>
                <w:highlight w:val="none"/>
                <w:u w:val="single"/>
                <w:lang w:val="en-GB"/>
              </w:rPr>
              <w:t>注：有关采购信息由投标人自行在</w:t>
            </w:r>
            <w:r>
              <w:rPr>
                <w:rFonts w:ascii="Times New Roman" w:eastAsia="方正仿宋_GBK"/>
                <w:b/>
                <w:sz w:val="24"/>
                <w:highlight w:val="none"/>
                <w:u w:val="single"/>
              </w:rPr>
              <w:t>公告</w:t>
            </w:r>
            <w:r>
              <w:rPr>
                <w:rFonts w:ascii="Times New Roman" w:eastAsia="方正仿宋_GBK"/>
                <w:b/>
                <w:sz w:val="24"/>
                <w:highlight w:val="none"/>
                <w:u w:val="single"/>
                <w:lang w:val="en-GB"/>
              </w:rPr>
              <w:t>上下载查阅，采购人发布即生效，投标人未及时查阅造成的不利后果由投标人自行承担。</w:t>
            </w:r>
          </w:p>
        </w:tc>
      </w:tr>
      <w:tr w14:paraId="497A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032F5B72">
            <w:pPr>
              <w:snapToGrid w:val="0"/>
              <w:spacing w:line="440" w:lineRule="exact"/>
              <w:jc w:val="center"/>
              <w:rPr>
                <w:rFonts w:ascii="Times New Roman" w:eastAsia="方正仿宋_GBK"/>
                <w:sz w:val="24"/>
                <w:highlight w:val="none"/>
              </w:rPr>
            </w:pPr>
            <w:r>
              <w:rPr>
                <w:rFonts w:ascii="Times New Roman" w:eastAsia="方正仿宋_GBK"/>
                <w:sz w:val="24"/>
                <w:highlight w:val="none"/>
              </w:rPr>
              <w:t>12</w:t>
            </w:r>
          </w:p>
        </w:tc>
        <w:tc>
          <w:tcPr>
            <w:tcW w:w="2408" w:type="dxa"/>
            <w:vAlign w:val="center"/>
          </w:tcPr>
          <w:p w14:paraId="30A31CCE">
            <w:pPr>
              <w:snapToGrid w:val="0"/>
              <w:spacing w:line="440" w:lineRule="exact"/>
              <w:jc w:val="center"/>
              <w:rPr>
                <w:rFonts w:ascii="Times New Roman" w:eastAsia="方正仿宋_GBK"/>
                <w:sz w:val="24"/>
                <w:highlight w:val="none"/>
              </w:rPr>
            </w:pPr>
            <w:r>
              <w:rPr>
                <w:rFonts w:ascii="Times New Roman" w:eastAsia="方正仿宋_GBK"/>
                <w:sz w:val="24"/>
                <w:highlight w:val="none"/>
              </w:rPr>
              <w:t>投标文件包括的内容</w:t>
            </w:r>
          </w:p>
        </w:tc>
        <w:tc>
          <w:tcPr>
            <w:tcW w:w="6558" w:type="dxa"/>
            <w:vAlign w:val="center"/>
          </w:tcPr>
          <w:p w14:paraId="579C24D6">
            <w:pPr>
              <w:snapToGrid w:val="0"/>
              <w:spacing w:line="440" w:lineRule="exact"/>
              <w:rPr>
                <w:rFonts w:ascii="Times New Roman" w:eastAsia="方正仿宋_GBK"/>
                <w:sz w:val="24"/>
                <w:highlight w:val="none"/>
              </w:rPr>
            </w:pPr>
            <w:r>
              <w:rPr>
                <w:rFonts w:ascii="Times New Roman" w:eastAsia="方正仿宋_GBK"/>
                <w:sz w:val="24"/>
                <w:highlight w:val="none"/>
              </w:rPr>
              <w:t>技术资信标、商务报价标</w:t>
            </w:r>
          </w:p>
        </w:tc>
      </w:tr>
      <w:tr w14:paraId="732D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1CF6C568">
            <w:pPr>
              <w:snapToGrid w:val="0"/>
              <w:spacing w:line="440" w:lineRule="exact"/>
              <w:jc w:val="center"/>
              <w:rPr>
                <w:rFonts w:ascii="Times New Roman" w:eastAsia="方正仿宋_GBK"/>
                <w:sz w:val="24"/>
                <w:highlight w:val="none"/>
              </w:rPr>
            </w:pPr>
            <w:bookmarkStart w:id="14" w:name="_Hlk11193530"/>
            <w:r>
              <w:rPr>
                <w:rFonts w:ascii="Times New Roman" w:eastAsia="方正仿宋_GBK"/>
                <w:sz w:val="24"/>
                <w:highlight w:val="none"/>
              </w:rPr>
              <w:t>13</w:t>
            </w:r>
          </w:p>
        </w:tc>
        <w:tc>
          <w:tcPr>
            <w:tcW w:w="2408" w:type="dxa"/>
            <w:vAlign w:val="center"/>
          </w:tcPr>
          <w:p w14:paraId="0245190E">
            <w:pPr>
              <w:snapToGrid w:val="0"/>
              <w:spacing w:line="440" w:lineRule="exact"/>
              <w:jc w:val="center"/>
              <w:rPr>
                <w:rFonts w:ascii="Times New Roman" w:eastAsia="方正仿宋_GBK"/>
                <w:sz w:val="24"/>
                <w:highlight w:val="none"/>
              </w:rPr>
            </w:pPr>
            <w:r>
              <w:rPr>
                <w:rFonts w:ascii="Times New Roman" w:eastAsia="方正仿宋_GBK"/>
                <w:sz w:val="24"/>
                <w:highlight w:val="none"/>
              </w:rPr>
              <w:t>服务费用报价最高限价</w:t>
            </w:r>
          </w:p>
        </w:tc>
        <w:tc>
          <w:tcPr>
            <w:tcW w:w="6558" w:type="dxa"/>
            <w:vAlign w:val="center"/>
          </w:tcPr>
          <w:p w14:paraId="7D24A758">
            <w:pPr>
              <w:snapToGrid w:val="0"/>
              <w:spacing w:line="440" w:lineRule="exact"/>
              <w:ind w:left="240" w:hanging="240" w:hangingChars="100"/>
              <w:rPr>
                <w:rFonts w:ascii="Times New Roman" w:eastAsia="方正仿宋_GBK"/>
                <w:sz w:val="24"/>
                <w:highlight w:val="none"/>
              </w:rPr>
            </w:pPr>
            <w:r>
              <w:rPr>
                <w:rFonts w:ascii="Times New Roman" w:eastAsia="方正仿宋_GBK"/>
                <w:sz w:val="24"/>
                <w:highlight w:val="none"/>
              </w:rPr>
              <w:t>本项目实际募集总额的</w:t>
            </w:r>
            <w:r>
              <w:rPr>
                <w:rFonts w:hint="eastAsia" w:ascii="Times New Roman" w:eastAsia="方正仿宋_GBK"/>
                <w:sz w:val="24"/>
                <w:highlight w:val="none"/>
              </w:rPr>
              <w:t>1</w:t>
            </w:r>
            <w:r>
              <w:rPr>
                <w:rFonts w:ascii="Times New Roman" w:eastAsia="方正仿宋_GBK"/>
                <w:sz w:val="24"/>
                <w:highlight w:val="none"/>
              </w:rPr>
              <w:t>‰/年（含</w:t>
            </w:r>
            <w:r>
              <w:rPr>
                <w:rFonts w:hint="eastAsia" w:ascii="Times New Roman" w:eastAsia="方正仿宋_GBK"/>
                <w:sz w:val="24"/>
                <w:highlight w:val="none"/>
              </w:rPr>
              <w:t>1</w:t>
            </w:r>
            <w:r>
              <w:rPr>
                <w:rFonts w:ascii="Times New Roman" w:eastAsia="方正仿宋_GBK"/>
                <w:sz w:val="24"/>
                <w:highlight w:val="none"/>
              </w:rPr>
              <w:t>‰），</w:t>
            </w:r>
            <w:r>
              <w:rPr>
                <w:rFonts w:hint="eastAsia" w:ascii="Times New Roman" w:eastAsia="方正仿宋_GBK"/>
                <w:sz w:val="24"/>
                <w:highlight w:val="none"/>
              </w:rPr>
              <w:t>服务费包含各中介费（不含评级费），</w:t>
            </w:r>
            <w:r>
              <w:rPr>
                <w:rFonts w:hint="eastAsia" w:ascii="Times New Roman" w:eastAsia="方正仿宋_GBK"/>
                <w:sz w:val="24"/>
                <w:highlight w:val="none"/>
                <w:lang w:val="en-US" w:eastAsia="zh-CN"/>
              </w:rPr>
              <w:t>中介费主要为</w:t>
            </w:r>
            <w:r>
              <w:rPr>
                <w:rFonts w:hint="eastAsia" w:ascii="Times New Roman" w:eastAsia="方正仿宋_GBK"/>
                <w:sz w:val="24"/>
                <w:highlight w:val="none"/>
              </w:rPr>
              <w:t>会所、律所提供服务的相关费用</w:t>
            </w:r>
            <w:r>
              <w:rPr>
                <w:rFonts w:ascii="Times New Roman" w:eastAsia="方正仿宋_GBK"/>
                <w:sz w:val="24"/>
                <w:highlight w:val="none"/>
              </w:rPr>
              <w:t>。</w:t>
            </w:r>
          </w:p>
        </w:tc>
      </w:tr>
      <w:bookmarkEnd w:id="14"/>
      <w:tr w14:paraId="6765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47F32095">
            <w:pPr>
              <w:snapToGrid w:val="0"/>
              <w:spacing w:line="440" w:lineRule="exact"/>
              <w:jc w:val="center"/>
              <w:rPr>
                <w:rFonts w:ascii="Times New Roman" w:eastAsia="方正仿宋_GBK"/>
                <w:sz w:val="24"/>
                <w:highlight w:val="none"/>
              </w:rPr>
            </w:pPr>
            <w:r>
              <w:rPr>
                <w:rFonts w:ascii="Times New Roman" w:eastAsia="方正仿宋_GBK"/>
                <w:sz w:val="24"/>
                <w:highlight w:val="none"/>
              </w:rPr>
              <w:t>14</w:t>
            </w:r>
          </w:p>
        </w:tc>
        <w:tc>
          <w:tcPr>
            <w:tcW w:w="2408" w:type="dxa"/>
            <w:vAlign w:val="center"/>
          </w:tcPr>
          <w:p w14:paraId="636E8319">
            <w:pPr>
              <w:snapToGrid w:val="0"/>
              <w:spacing w:line="440" w:lineRule="exact"/>
              <w:jc w:val="center"/>
              <w:rPr>
                <w:rFonts w:ascii="Times New Roman" w:eastAsia="方正仿宋_GBK"/>
                <w:sz w:val="24"/>
                <w:highlight w:val="none"/>
              </w:rPr>
            </w:pPr>
            <w:r>
              <w:rPr>
                <w:rFonts w:ascii="Times New Roman" w:eastAsia="方正仿宋_GBK"/>
                <w:sz w:val="24"/>
                <w:highlight w:val="none"/>
              </w:rPr>
              <w:t>投标有效期</w:t>
            </w:r>
          </w:p>
        </w:tc>
        <w:tc>
          <w:tcPr>
            <w:tcW w:w="6558" w:type="dxa"/>
            <w:vAlign w:val="center"/>
          </w:tcPr>
          <w:p w14:paraId="0F8EB022">
            <w:pPr>
              <w:snapToGrid w:val="0"/>
              <w:spacing w:line="440" w:lineRule="exact"/>
              <w:rPr>
                <w:rFonts w:ascii="Times New Roman" w:eastAsia="方正仿宋_GBK"/>
                <w:sz w:val="24"/>
                <w:highlight w:val="none"/>
              </w:rPr>
            </w:pPr>
            <w:r>
              <w:rPr>
                <w:rFonts w:ascii="Times New Roman" w:eastAsia="方正仿宋_GBK"/>
                <w:sz w:val="24"/>
                <w:highlight w:val="none"/>
              </w:rPr>
              <w:t>90日历天</w:t>
            </w:r>
          </w:p>
        </w:tc>
      </w:tr>
      <w:tr w14:paraId="6012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40B4FCE3">
            <w:pPr>
              <w:snapToGrid w:val="0"/>
              <w:spacing w:line="440" w:lineRule="exact"/>
              <w:jc w:val="center"/>
              <w:rPr>
                <w:rFonts w:ascii="Times New Roman" w:eastAsia="方正仿宋_GBK"/>
                <w:sz w:val="24"/>
                <w:highlight w:val="none"/>
              </w:rPr>
            </w:pPr>
            <w:r>
              <w:rPr>
                <w:rFonts w:ascii="Times New Roman" w:eastAsia="方正仿宋_GBK"/>
                <w:sz w:val="24"/>
                <w:highlight w:val="none"/>
              </w:rPr>
              <w:t>15</w:t>
            </w:r>
          </w:p>
        </w:tc>
        <w:tc>
          <w:tcPr>
            <w:tcW w:w="2408" w:type="dxa"/>
            <w:vAlign w:val="center"/>
          </w:tcPr>
          <w:p w14:paraId="6BC50559">
            <w:pPr>
              <w:snapToGrid w:val="0"/>
              <w:spacing w:line="440" w:lineRule="exact"/>
              <w:jc w:val="center"/>
              <w:rPr>
                <w:rFonts w:ascii="Times New Roman" w:eastAsia="方正仿宋_GBK"/>
                <w:sz w:val="24"/>
                <w:highlight w:val="none"/>
              </w:rPr>
            </w:pPr>
            <w:r>
              <w:rPr>
                <w:rFonts w:ascii="Times New Roman" w:eastAsia="方正仿宋_GBK"/>
                <w:sz w:val="24"/>
                <w:highlight w:val="none"/>
              </w:rPr>
              <w:t>签字和盖章要求</w:t>
            </w:r>
          </w:p>
        </w:tc>
        <w:tc>
          <w:tcPr>
            <w:tcW w:w="6558" w:type="dxa"/>
            <w:vAlign w:val="center"/>
          </w:tcPr>
          <w:p w14:paraId="121DABC5">
            <w:pPr>
              <w:snapToGrid w:val="0"/>
              <w:spacing w:line="440" w:lineRule="exact"/>
              <w:rPr>
                <w:rFonts w:ascii="Times New Roman" w:eastAsia="方正仿宋_GBK"/>
                <w:sz w:val="24"/>
                <w:highlight w:val="none"/>
              </w:rPr>
            </w:pPr>
            <w:r>
              <w:rPr>
                <w:rFonts w:hint="eastAsia" w:ascii="Times New Roman" w:eastAsia="方正仿宋_GBK"/>
                <w:b/>
                <w:bCs/>
                <w:sz w:val="24"/>
                <w:highlight w:val="none"/>
              </w:rPr>
              <w:t>券商：</w:t>
            </w:r>
            <w:r>
              <w:rPr>
                <w:rFonts w:ascii="Times New Roman" w:eastAsia="方正仿宋_GBK"/>
                <w:sz w:val="24"/>
                <w:highlight w:val="none"/>
              </w:rPr>
              <w:t>投标文件相应地方应加盖单位公章（不得以投标专用章、分公司章等其他形式印章代替</w:t>
            </w:r>
            <w:r>
              <w:rPr>
                <w:rFonts w:hint="eastAsia" w:ascii="Times New Roman" w:eastAsia="方正仿宋_GBK"/>
                <w:sz w:val="24"/>
                <w:highlight w:val="none"/>
              </w:rPr>
              <w:t>，</w:t>
            </w:r>
            <w:r>
              <w:rPr>
                <w:rFonts w:ascii="Times New Roman" w:eastAsia="方正仿宋_GBK"/>
                <w:sz w:val="24"/>
                <w:highlight w:val="none"/>
              </w:rPr>
              <w:t>下同）并经单位法定代表人或其委托代理人签字或盖章。</w:t>
            </w:r>
          </w:p>
        </w:tc>
      </w:tr>
      <w:tr w14:paraId="01A5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06" w:type="dxa"/>
            <w:vAlign w:val="center"/>
          </w:tcPr>
          <w:p w14:paraId="7307FC47">
            <w:pPr>
              <w:snapToGrid w:val="0"/>
              <w:spacing w:line="440" w:lineRule="exact"/>
              <w:jc w:val="center"/>
              <w:rPr>
                <w:rFonts w:ascii="Times New Roman" w:eastAsia="方正仿宋_GBK"/>
                <w:sz w:val="24"/>
                <w:highlight w:val="none"/>
              </w:rPr>
            </w:pPr>
            <w:r>
              <w:rPr>
                <w:rFonts w:ascii="Times New Roman" w:eastAsia="方正仿宋_GBK"/>
                <w:sz w:val="24"/>
                <w:highlight w:val="none"/>
              </w:rPr>
              <w:t>16</w:t>
            </w:r>
          </w:p>
        </w:tc>
        <w:tc>
          <w:tcPr>
            <w:tcW w:w="2408" w:type="dxa"/>
            <w:vAlign w:val="center"/>
          </w:tcPr>
          <w:p w14:paraId="7B44B280">
            <w:pPr>
              <w:snapToGrid w:val="0"/>
              <w:spacing w:line="440" w:lineRule="exact"/>
              <w:jc w:val="center"/>
              <w:rPr>
                <w:rFonts w:ascii="Times New Roman" w:eastAsia="方正仿宋_GBK"/>
                <w:sz w:val="24"/>
                <w:highlight w:val="none"/>
              </w:rPr>
            </w:pPr>
            <w:r>
              <w:rPr>
                <w:rFonts w:ascii="Times New Roman" w:eastAsia="方正仿宋_GBK"/>
                <w:sz w:val="24"/>
                <w:highlight w:val="none"/>
              </w:rPr>
              <w:t>投标文件份数</w:t>
            </w:r>
          </w:p>
        </w:tc>
        <w:tc>
          <w:tcPr>
            <w:tcW w:w="6558" w:type="dxa"/>
            <w:vAlign w:val="center"/>
          </w:tcPr>
          <w:p w14:paraId="2450EADD">
            <w:pPr>
              <w:snapToGrid w:val="0"/>
              <w:spacing w:line="440" w:lineRule="exact"/>
              <w:rPr>
                <w:rFonts w:ascii="Times New Roman" w:eastAsia="方正仿宋_GBK"/>
                <w:b/>
                <w:sz w:val="24"/>
                <w:highlight w:val="none"/>
              </w:rPr>
            </w:pPr>
            <w:r>
              <w:rPr>
                <w:rFonts w:ascii="Times New Roman" w:eastAsia="方正仿宋_GBK"/>
                <w:bCs/>
                <w:sz w:val="24"/>
                <w:highlight w:val="none"/>
              </w:rPr>
              <w:t>正本壹份，副本伍份。</w:t>
            </w:r>
          </w:p>
        </w:tc>
      </w:tr>
      <w:tr w14:paraId="53CC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065CCCBE">
            <w:pPr>
              <w:snapToGrid w:val="0"/>
              <w:spacing w:line="440" w:lineRule="exact"/>
              <w:jc w:val="center"/>
              <w:rPr>
                <w:rFonts w:ascii="Times New Roman" w:eastAsia="方正仿宋_GBK"/>
                <w:sz w:val="24"/>
                <w:highlight w:val="none"/>
              </w:rPr>
            </w:pPr>
            <w:r>
              <w:rPr>
                <w:rFonts w:ascii="Times New Roman" w:eastAsia="方正仿宋_GBK"/>
                <w:sz w:val="24"/>
                <w:highlight w:val="none"/>
              </w:rPr>
              <w:t>17</w:t>
            </w:r>
          </w:p>
        </w:tc>
        <w:tc>
          <w:tcPr>
            <w:tcW w:w="2408" w:type="dxa"/>
            <w:vAlign w:val="center"/>
          </w:tcPr>
          <w:p w14:paraId="139B94B5">
            <w:pPr>
              <w:snapToGrid w:val="0"/>
              <w:spacing w:line="440" w:lineRule="exact"/>
              <w:jc w:val="center"/>
              <w:rPr>
                <w:rFonts w:ascii="Times New Roman" w:eastAsia="方正仿宋_GBK"/>
                <w:sz w:val="24"/>
                <w:highlight w:val="none"/>
              </w:rPr>
            </w:pPr>
            <w:r>
              <w:rPr>
                <w:rFonts w:ascii="Times New Roman" w:eastAsia="方正仿宋_GBK"/>
                <w:sz w:val="24"/>
                <w:highlight w:val="none"/>
              </w:rPr>
              <w:t>投标文件装订、密封、标记要求</w:t>
            </w:r>
          </w:p>
        </w:tc>
        <w:tc>
          <w:tcPr>
            <w:tcW w:w="6558" w:type="dxa"/>
            <w:vAlign w:val="center"/>
          </w:tcPr>
          <w:p w14:paraId="542512E0">
            <w:pPr>
              <w:numPr>
                <w:ilvl w:val="0"/>
                <w:numId w:val="1"/>
              </w:numPr>
              <w:spacing w:line="440" w:lineRule="exact"/>
              <w:rPr>
                <w:rFonts w:ascii="Times New Roman" w:eastAsia="方正仿宋_GBK"/>
                <w:bCs/>
                <w:sz w:val="24"/>
                <w:highlight w:val="none"/>
              </w:rPr>
            </w:pPr>
            <w:r>
              <w:rPr>
                <w:rFonts w:ascii="Times New Roman" w:eastAsia="方正仿宋_GBK"/>
                <w:bCs/>
                <w:sz w:val="24"/>
                <w:highlight w:val="none"/>
              </w:rPr>
              <w:t>投标人应按技术资信标和商务报价标正本1份、副本</w:t>
            </w:r>
            <w:r>
              <w:rPr>
                <w:rFonts w:hint="eastAsia" w:ascii="Times New Roman" w:eastAsia="方正仿宋_GBK"/>
                <w:bCs/>
                <w:sz w:val="24"/>
                <w:highlight w:val="none"/>
              </w:rPr>
              <w:t>5</w:t>
            </w:r>
            <w:r>
              <w:rPr>
                <w:rFonts w:ascii="Times New Roman" w:eastAsia="方正仿宋_GBK"/>
                <w:bCs/>
                <w:sz w:val="24"/>
                <w:highlight w:val="none"/>
              </w:rPr>
              <w:t>份分别编制并单独装订成册，投标文件的封面应注明“正本”、“副本”字样。</w:t>
            </w:r>
          </w:p>
          <w:p w14:paraId="3156756E">
            <w:pPr>
              <w:numPr>
                <w:ilvl w:val="0"/>
                <w:numId w:val="1"/>
              </w:numPr>
              <w:spacing w:line="440" w:lineRule="exact"/>
              <w:rPr>
                <w:rFonts w:ascii="Times New Roman" w:eastAsia="方正仿宋_GBK"/>
                <w:bCs/>
                <w:sz w:val="24"/>
                <w:highlight w:val="none"/>
              </w:rPr>
            </w:pPr>
            <w:r>
              <w:rPr>
                <w:rFonts w:ascii="Times New Roman" w:eastAsia="方正仿宋_GBK"/>
                <w:bCs/>
                <w:sz w:val="24"/>
                <w:highlight w:val="none"/>
              </w:rPr>
              <w:t>投标文件第一部分为技术资信标（含正副本），第二部分为商务报价标（含正副本），</w:t>
            </w:r>
            <w:r>
              <w:rPr>
                <w:rFonts w:hint="eastAsia" w:ascii="Times New Roman" w:eastAsia="方正仿宋_GBK"/>
                <w:bCs/>
                <w:sz w:val="24"/>
                <w:highlight w:val="none"/>
              </w:rPr>
              <w:t>两</w:t>
            </w:r>
            <w:r>
              <w:rPr>
                <w:rFonts w:ascii="Times New Roman" w:eastAsia="方正仿宋_GBK"/>
                <w:bCs/>
                <w:sz w:val="24"/>
                <w:highlight w:val="none"/>
              </w:rPr>
              <w:t>大部分应单独密封包装，并在包装的接缝处加贴封条，密封袋（或箱）正面加贴封套，封条（或封套）与密封袋（或箱）的封口处加盖投标人公章、法人代表或委托代理人印章或签字。</w:t>
            </w:r>
          </w:p>
          <w:p w14:paraId="49B6BAFE">
            <w:pPr>
              <w:spacing w:line="440" w:lineRule="exact"/>
              <w:rPr>
                <w:rFonts w:ascii="Times New Roman" w:eastAsia="方正仿宋_GBK"/>
                <w:sz w:val="24"/>
                <w:highlight w:val="none"/>
              </w:rPr>
            </w:pPr>
            <w:r>
              <w:rPr>
                <w:rFonts w:ascii="Times New Roman" w:eastAsia="方正仿宋_GBK"/>
                <w:bCs/>
                <w:sz w:val="24"/>
                <w:highlight w:val="none"/>
              </w:rPr>
              <w:t>3、投标文件应密封完好，封口处应加盖投标人公章并经法定代表人或其委托代理人签字或盖章。封皮上写明项目编号、项目名称、采购人名称、投标人名称、标函名称等内容</w:t>
            </w:r>
            <w:r>
              <w:rPr>
                <w:rFonts w:hint="eastAsia" w:ascii="Times New Roman" w:eastAsia="方正仿宋_GBK"/>
                <w:bCs/>
                <w:sz w:val="24"/>
                <w:highlight w:val="none"/>
              </w:rPr>
              <w:t>，</w:t>
            </w:r>
            <w:r>
              <w:rPr>
                <w:rFonts w:ascii="Times New Roman" w:eastAsia="方正仿宋_GBK"/>
                <w:bCs/>
                <w:sz w:val="24"/>
                <w:highlight w:val="none"/>
              </w:rPr>
              <w:t>并注明“截止</w:t>
            </w:r>
            <w:r>
              <w:rPr>
                <w:rFonts w:hint="eastAsia" w:ascii="Times New Roman" w:eastAsia="方正仿宋_GBK"/>
                <w:bCs/>
                <w:sz w:val="24"/>
                <w:highlight w:val="none"/>
              </w:rPr>
              <w:t xml:space="preserve">    </w:t>
            </w:r>
            <w:r>
              <w:rPr>
                <w:rFonts w:ascii="Times New Roman" w:eastAsia="方正仿宋_GBK"/>
                <w:bCs/>
                <w:sz w:val="24"/>
                <w:highlight w:val="none"/>
              </w:rPr>
              <w:t>年</w:t>
            </w:r>
            <w:r>
              <w:rPr>
                <w:rFonts w:hint="eastAsia" w:ascii="Times New Roman" w:eastAsia="方正仿宋_GBK"/>
                <w:bCs/>
                <w:sz w:val="24"/>
                <w:highlight w:val="none"/>
              </w:rPr>
              <w:t xml:space="preserve">  </w:t>
            </w:r>
            <w:r>
              <w:rPr>
                <w:rFonts w:ascii="Times New Roman" w:eastAsia="方正仿宋_GBK"/>
                <w:bCs/>
                <w:sz w:val="24"/>
                <w:highlight w:val="none"/>
              </w:rPr>
              <w:t>月</w:t>
            </w:r>
            <w:r>
              <w:rPr>
                <w:rFonts w:hint="eastAsia" w:ascii="Times New Roman" w:eastAsia="方正仿宋_GBK"/>
                <w:bCs/>
                <w:sz w:val="24"/>
                <w:highlight w:val="none"/>
              </w:rPr>
              <w:t xml:space="preserve">  </w:t>
            </w:r>
            <w:r>
              <w:rPr>
                <w:rFonts w:ascii="Times New Roman" w:eastAsia="方正仿宋_GBK"/>
                <w:bCs/>
                <w:sz w:val="24"/>
                <w:highlight w:val="none"/>
              </w:rPr>
              <w:t>日</w:t>
            </w:r>
            <w:r>
              <w:rPr>
                <w:rFonts w:hint="eastAsia" w:ascii="Times New Roman" w:eastAsia="方正仿宋_GBK"/>
                <w:bCs/>
                <w:sz w:val="24"/>
                <w:highlight w:val="none"/>
              </w:rPr>
              <w:t xml:space="preserve">  </w:t>
            </w:r>
            <w:r>
              <w:rPr>
                <w:rFonts w:ascii="Times New Roman" w:eastAsia="方正仿宋_GBK"/>
                <w:bCs/>
                <w:sz w:val="24"/>
                <w:highlight w:val="none"/>
              </w:rPr>
              <w:t>时不得开启”字样。</w:t>
            </w:r>
          </w:p>
        </w:tc>
      </w:tr>
      <w:tr w14:paraId="3049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6" w:type="dxa"/>
            <w:vAlign w:val="center"/>
          </w:tcPr>
          <w:p w14:paraId="6D29C0D4">
            <w:pPr>
              <w:snapToGrid w:val="0"/>
              <w:spacing w:line="440" w:lineRule="exact"/>
              <w:jc w:val="center"/>
              <w:rPr>
                <w:rFonts w:ascii="Times New Roman" w:eastAsia="方正仿宋_GBK"/>
                <w:sz w:val="24"/>
                <w:highlight w:val="none"/>
              </w:rPr>
            </w:pPr>
            <w:r>
              <w:rPr>
                <w:rFonts w:ascii="Times New Roman" w:eastAsia="方正仿宋_GBK"/>
                <w:sz w:val="24"/>
                <w:highlight w:val="none"/>
              </w:rPr>
              <w:t>18</w:t>
            </w:r>
          </w:p>
        </w:tc>
        <w:tc>
          <w:tcPr>
            <w:tcW w:w="2408" w:type="dxa"/>
            <w:vAlign w:val="center"/>
          </w:tcPr>
          <w:p w14:paraId="66E5A979">
            <w:pPr>
              <w:snapToGrid w:val="0"/>
              <w:spacing w:line="440" w:lineRule="exact"/>
              <w:jc w:val="center"/>
              <w:rPr>
                <w:rFonts w:ascii="Times New Roman" w:eastAsia="方正仿宋_GBK"/>
                <w:sz w:val="24"/>
                <w:highlight w:val="none"/>
              </w:rPr>
            </w:pPr>
            <w:r>
              <w:rPr>
                <w:rFonts w:ascii="Times New Roman" w:eastAsia="方正仿宋_GBK"/>
                <w:sz w:val="24"/>
                <w:highlight w:val="none"/>
              </w:rPr>
              <w:t>投标截止时间</w:t>
            </w:r>
          </w:p>
        </w:tc>
        <w:tc>
          <w:tcPr>
            <w:tcW w:w="6558" w:type="dxa"/>
            <w:vAlign w:val="center"/>
          </w:tcPr>
          <w:p w14:paraId="5C452AE2">
            <w:pPr>
              <w:snapToGrid w:val="0"/>
              <w:spacing w:line="440" w:lineRule="exact"/>
              <w:rPr>
                <w:rFonts w:ascii="Times New Roman" w:eastAsia="方正仿宋_GBK"/>
                <w:b/>
                <w:sz w:val="24"/>
                <w:highlight w:val="none"/>
              </w:rPr>
            </w:pPr>
            <w:r>
              <w:rPr>
                <w:rFonts w:ascii="Times New Roman" w:eastAsia="方正仿宋_GBK"/>
                <w:bCs/>
                <w:sz w:val="24"/>
                <w:highlight w:val="none"/>
              </w:rPr>
              <w:t>202</w:t>
            </w:r>
            <w:r>
              <w:rPr>
                <w:rFonts w:hint="eastAsia" w:ascii="Times New Roman" w:eastAsia="方正仿宋_GBK"/>
                <w:bCs/>
                <w:sz w:val="24"/>
                <w:highlight w:val="none"/>
              </w:rPr>
              <w:t>6</w:t>
            </w:r>
            <w:r>
              <w:rPr>
                <w:rFonts w:ascii="Times New Roman" w:eastAsia="方正仿宋_GBK"/>
                <w:bCs/>
                <w:sz w:val="24"/>
                <w:highlight w:val="none"/>
              </w:rPr>
              <w:t>年【</w:t>
            </w:r>
            <w:r>
              <w:rPr>
                <w:rFonts w:hint="eastAsia" w:ascii="Times New Roman" w:eastAsia="方正仿宋_GBK"/>
                <w:bCs/>
                <w:sz w:val="24"/>
                <w:highlight w:val="none"/>
              </w:rPr>
              <w:t>2</w:t>
            </w:r>
            <w:r>
              <w:rPr>
                <w:rFonts w:ascii="Times New Roman" w:eastAsia="方正仿宋_GBK"/>
                <w:bCs/>
                <w:sz w:val="24"/>
                <w:highlight w:val="none"/>
              </w:rPr>
              <w:t>】月【</w:t>
            </w:r>
            <w:r>
              <w:rPr>
                <w:rFonts w:hint="eastAsia" w:ascii="Times New Roman" w:eastAsia="方正仿宋_GBK"/>
                <w:bCs/>
                <w:sz w:val="24"/>
                <w:highlight w:val="none"/>
                <w:lang w:eastAsia="zh-CN"/>
              </w:rPr>
              <w:t>2</w:t>
            </w:r>
            <w:r>
              <w:rPr>
                <w:rFonts w:hint="eastAsia" w:ascii="Times New Roman" w:eastAsia="方正仿宋_GBK"/>
                <w:bCs/>
                <w:sz w:val="24"/>
                <w:highlight w:val="none"/>
                <w:lang w:val="en-US" w:eastAsia="zh-CN"/>
              </w:rPr>
              <w:t>8</w:t>
            </w:r>
            <w:r>
              <w:rPr>
                <w:rFonts w:ascii="Times New Roman" w:eastAsia="方正仿宋_GBK"/>
                <w:bCs/>
                <w:sz w:val="24"/>
                <w:highlight w:val="none"/>
              </w:rPr>
              <w:t>】日【</w:t>
            </w:r>
            <w:r>
              <w:rPr>
                <w:rFonts w:hint="eastAsia" w:ascii="Times New Roman" w:eastAsia="方正仿宋_GBK"/>
                <w:bCs/>
                <w:sz w:val="24"/>
                <w:highlight w:val="none"/>
              </w:rPr>
              <w:t>下</w:t>
            </w:r>
            <w:r>
              <w:rPr>
                <w:rFonts w:ascii="Times New Roman" w:eastAsia="方正仿宋_GBK"/>
                <w:bCs/>
                <w:sz w:val="24"/>
                <w:highlight w:val="none"/>
              </w:rPr>
              <w:t>午</w:t>
            </w:r>
            <w:r>
              <w:rPr>
                <w:rFonts w:hint="eastAsia" w:ascii="Times New Roman" w:eastAsia="方正仿宋_GBK"/>
                <w:bCs/>
                <w:sz w:val="24"/>
                <w:highlight w:val="none"/>
              </w:rPr>
              <w:t>17</w:t>
            </w:r>
            <w:r>
              <w:rPr>
                <w:rFonts w:ascii="Times New Roman" w:eastAsia="方正仿宋_GBK"/>
                <w:bCs/>
                <w:sz w:val="24"/>
                <w:highlight w:val="none"/>
              </w:rPr>
              <w:t>时30分】</w:t>
            </w:r>
            <w:r>
              <w:rPr>
                <w:rFonts w:ascii="Times New Roman" w:eastAsia="方正仿宋_GBK"/>
                <w:sz w:val="24"/>
                <w:highlight w:val="none"/>
              </w:rPr>
              <w:t>（北京时间）</w:t>
            </w:r>
            <w:r>
              <w:rPr>
                <w:rFonts w:ascii="Times New Roman" w:eastAsia="方正仿宋_GBK"/>
                <w:b/>
                <w:sz w:val="24"/>
                <w:highlight w:val="none"/>
              </w:rPr>
              <w:t xml:space="preserve"> </w:t>
            </w:r>
          </w:p>
        </w:tc>
      </w:tr>
      <w:tr w14:paraId="73A7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0DE0438D">
            <w:pPr>
              <w:snapToGrid w:val="0"/>
              <w:spacing w:line="440" w:lineRule="exact"/>
              <w:jc w:val="center"/>
              <w:rPr>
                <w:rFonts w:ascii="Times New Roman" w:eastAsia="方正仿宋_GBK"/>
                <w:sz w:val="24"/>
                <w:highlight w:val="none"/>
              </w:rPr>
            </w:pPr>
            <w:r>
              <w:rPr>
                <w:rFonts w:ascii="Times New Roman" w:eastAsia="方正仿宋_GBK"/>
                <w:sz w:val="24"/>
                <w:highlight w:val="none"/>
              </w:rPr>
              <w:t>19</w:t>
            </w:r>
          </w:p>
        </w:tc>
        <w:tc>
          <w:tcPr>
            <w:tcW w:w="2408" w:type="dxa"/>
            <w:vAlign w:val="center"/>
          </w:tcPr>
          <w:p w14:paraId="0B1F9EDC">
            <w:pPr>
              <w:snapToGrid w:val="0"/>
              <w:spacing w:line="440" w:lineRule="exact"/>
              <w:jc w:val="center"/>
              <w:rPr>
                <w:rFonts w:ascii="Times New Roman" w:eastAsia="方正仿宋_GBK"/>
                <w:sz w:val="24"/>
                <w:highlight w:val="none"/>
              </w:rPr>
            </w:pPr>
            <w:r>
              <w:rPr>
                <w:rFonts w:ascii="Times New Roman" w:eastAsia="方正仿宋_GBK"/>
                <w:sz w:val="24"/>
                <w:highlight w:val="none"/>
              </w:rPr>
              <w:t>递交投标文件地点</w:t>
            </w:r>
          </w:p>
        </w:tc>
        <w:tc>
          <w:tcPr>
            <w:tcW w:w="6558" w:type="dxa"/>
            <w:vAlign w:val="center"/>
          </w:tcPr>
          <w:p w14:paraId="0C75DAF7">
            <w:pPr>
              <w:snapToGrid w:val="0"/>
              <w:spacing w:line="440" w:lineRule="exact"/>
              <w:rPr>
                <w:rFonts w:ascii="Times New Roman" w:eastAsia="方正仿宋_GBK"/>
                <w:sz w:val="24"/>
                <w:highlight w:val="none"/>
              </w:rPr>
            </w:pPr>
            <w:r>
              <w:rPr>
                <w:rFonts w:ascii="Times New Roman" w:eastAsia="方正仿宋_GBK"/>
                <w:sz w:val="24"/>
                <w:highlight w:val="none"/>
              </w:rPr>
              <w:t>徐州市徐海路9号科技大厦东隔壁海外人才创新创业示范园1号楼810</w:t>
            </w:r>
          </w:p>
        </w:tc>
      </w:tr>
      <w:tr w14:paraId="4B6F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677A929B">
            <w:pPr>
              <w:snapToGrid w:val="0"/>
              <w:spacing w:line="440" w:lineRule="exact"/>
              <w:jc w:val="center"/>
              <w:rPr>
                <w:rFonts w:ascii="Times New Roman" w:eastAsia="方正仿宋_GBK"/>
                <w:sz w:val="24"/>
                <w:highlight w:val="none"/>
              </w:rPr>
            </w:pPr>
            <w:r>
              <w:rPr>
                <w:rFonts w:ascii="Times New Roman" w:eastAsia="方正仿宋_GBK"/>
                <w:sz w:val="24"/>
                <w:highlight w:val="none"/>
              </w:rPr>
              <w:t>20</w:t>
            </w:r>
          </w:p>
        </w:tc>
        <w:tc>
          <w:tcPr>
            <w:tcW w:w="2408" w:type="dxa"/>
            <w:vAlign w:val="center"/>
          </w:tcPr>
          <w:p w14:paraId="6C47E2DF">
            <w:pPr>
              <w:snapToGrid w:val="0"/>
              <w:spacing w:line="440" w:lineRule="exact"/>
              <w:jc w:val="center"/>
              <w:rPr>
                <w:rFonts w:ascii="Times New Roman" w:eastAsia="方正仿宋_GBK"/>
                <w:sz w:val="24"/>
                <w:highlight w:val="none"/>
              </w:rPr>
            </w:pPr>
            <w:r>
              <w:rPr>
                <w:rFonts w:ascii="Times New Roman" w:eastAsia="方正仿宋_GBK"/>
                <w:sz w:val="24"/>
                <w:highlight w:val="none"/>
              </w:rPr>
              <w:t>是否退还投标文件</w:t>
            </w:r>
          </w:p>
        </w:tc>
        <w:tc>
          <w:tcPr>
            <w:tcW w:w="6558" w:type="dxa"/>
            <w:vAlign w:val="center"/>
          </w:tcPr>
          <w:p w14:paraId="43D5AF94">
            <w:pPr>
              <w:pStyle w:val="10"/>
              <w:snapToGrid w:val="0"/>
              <w:spacing w:after="0" w:line="440" w:lineRule="exact"/>
              <w:rPr>
                <w:rFonts w:ascii="Times New Roman" w:eastAsia="方正仿宋_GBK"/>
                <w:sz w:val="24"/>
                <w:szCs w:val="24"/>
                <w:highlight w:val="none"/>
              </w:rPr>
            </w:pPr>
            <w:r>
              <w:rPr>
                <w:rFonts w:ascii="Times New Roman" w:eastAsia="方正仿宋_GBK"/>
                <w:sz w:val="24"/>
                <w:szCs w:val="24"/>
                <w:highlight w:val="none"/>
              </w:rPr>
              <w:t>否，备查原件资料除外。</w:t>
            </w:r>
          </w:p>
        </w:tc>
      </w:tr>
      <w:tr w14:paraId="2397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06" w:type="dxa"/>
            <w:vAlign w:val="center"/>
          </w:tcPr>
          <w:p w14:paraId="5939D8EC">
            <w:pPr>
              <w:snapToGrid w:val="0"/>
              <w:spacing w:line="440" w:lineRule="exact"/>
              <w:jc w:val="center"/>
              <w:rPr>
                <w:rFonts w:ascii="Times New Roman" w:eastAsia="方正仿宋_GBK"/>
                <w:sz w:val="24"/>
                <w:highlight w:val="none"/>
              </w:rPr>
            </w:pPr>
            <w:r>
              <w:rPr>
                <w:rFonts w:ascii="Times New Roman" w:eastAsia="方正仿宋_GBK"/>
                <w:sz w:val="24"/>
                <w:highlight w:val="none"/>
              </w:rPr>
              <w:t>21</w:t>
            </w:r>
          </w:p>
        </w:tc>
        <w:tc>
          <w:tcPr>
            <w:tcW w:w="2408" w:type="dxa"/>
            <w:vAlign w:val="center"/>
          </w:tcPr>
          <w:p w14:paraId="7F4FEA95">
            <w:pPr>
              <w:snapToGrid w:val="0"/>
              <w:spacing w:line="440" w:lineRule="exact"/>
              <w:jc w:val="center"/>
              <w:rPr>
                <w:rFonts w:ascii="Times New Roman" w:eastAsia="方正仿宋_GBK"/>
                <w:sz w:val="24"/>
                <w:highlight w:val="none"/>
              </w:rPr>
            </w:pPr>
            <w:r>
              <w:rPr>
                <w:rFonts w:ascii="Times New Roman" w:eastAsia="方正仿宋_GBK"/>
                <w:sz w:val="24"/>
                <w:highlight w:val="none"/>
              </w:rPr>
              <w:t>开标时间和地点</w:t>
            </w:r>
          </w:p>
        </w:tc>
        <w:tc>
          <w:tcPr>
            <w:tcW w:w="6558" w:type="dxa"/>
            <w:vAlign w:val="center"/>
          </w:tcPr>
          <w:p w14:paraId="310DB9CD">
            <w:pPr>
              <w:snapToGrid w:val="0"/>
              <w:spacing w:line="440" w:lineRule="exact"/>
              <w:rPr>
                <w:rFonts w:ascii="Times New Roman" w:eastAsia="方正仿宋_GBK"/>
                <w:sz w:val="24"/>
                <w:highlight w:val="none"/>
              </w:rPr>
            </w:pPr>
            <w:r>
              <w:rPr>
                <w:rFonts w:ascii="Times New Roman" w:eastAsia="方正仿宋_GBK"/>
                <w:sz w:val="24"/>
                <w:highlight w:val="none"/>
              </w:rPr>
              <w:t>开标时间：</w:t>
            </w:r>
            <w:r>
              <w:rPr>
                <w:rFonts w:ascii="Times New Roman" w:eastAsia="方正仿宋_GBK"/>
                <w:bCs/>
                <w:sz w:val="24"/>
                <w:highlight w:val="none"/>
              </w:rPr>
              <w:t>202</w:t>
            </w:r>
            <w:r>
              <w:rPr>
                <w:rFonts w:hint="eastAsia" w:ascii="Times New Roman" w:eastAsia="方正仿宋_GBK"/>
                <w:bCs/>
                <w:sz w:val="24"/>
                <w:highlight w:val="none"/>
              </w:rPr>
              <w:t>6</w:t>
            </w:r>
            <w:r>
              <w:rPr>
                <w:rFonts w:ascii="Times New Roman" w:eastAsia="方正仿宋_GBK"/>
                <w:bCs/>
                <w:sz w:val="24"/>
                <w:highlight w:val="none"/>
              </w:rPr>
              <w:t>年【</w:t>
            </w:r>
            <w:r>
              <w:rPr>
                <w:rFonts w:hint="eastAsia" w:ascii="Times New Roman" w:eastAsia="方正仿宋_GBK"/>
                <w:bCs/>
                <w:sz w:val="24"/>
                <w:highlight w:val="none"/>
                <w:lang w:val="en-US" w:eastAsia="zh-CN"/>
              </w:rPr>
              <w:t>3</w:t>
            </w:r>
            <w:r>
              <w:rPr>
                <w:rFonts w:ascii="Times New Roman" w:eastAsia="方正仿宋_GBK"/>
                <w:bCs/>
                <w:sz w:val="24"/>
                <w:highlight w:val="none"/>
              </w:rPr>
              <w:t>】月【</w:t>
            </w:r>
            <w:r>
              <w:rPr>
                <w:rFonts w:hint="eastAsia" w:ascii="Times New Roman" w:eastAsia="方正仿宋_GBK"/>
                <w:bCs/>
                <w:sz w:val="24"/>
                <w:highlight w:val="none"/>
                <w:lang w:val="en-US" w:eastAsia="zh-CN"/>
              </w:rPr>
              <w:t>2</w:t>
            </w:r>
            <w:r>
              <w:rPr>
                <w:rFonts w:ascii="Times New Roman" w:eastAsia="方正仿宋_GBK"/>
                <w:bCs/>
                <w:sz w:val="24"/>
                <w:highlight w:val="none"/>
              </w:rPr>
              <w:t>】日【上午09时30分】</w:t>
            </w:r>
            <w:r>
              <w:rPr>
                <w:rFonts w:ascii="Times New Roman" w:eastAsia="方正仿宋_GBK"/>
                <w:sz w:val="24"/>
                <w:highlight w:val="none"/>
              </w:rPr>
              <w:t>（北京时间）</w:t>
            </w:r>
            <w:r>
              <w:rPr>
                <w:rFonts w:ascii="Times New Roman" w:eastAsia="方正仿宋_GBK"/>
                <w:b/>
                <w:sz w:val="24"/>
                <w:highlight w:val="none"/>
              </w:rPr>
              <w:t xml:space="preserve"> </w:t>
            </w:r>
          </w:p>
          <w:p w14:paraId="6102E74C">
            <w:pPr>
              <w:snapToGrid w:val="0"/>
              <w:spacing w:line="440" w:lineRule="exact"/>
              <w:rPr>
                <w:rFonts w:ascii="Times New Roman" w:eastAsia="方正仿宋_GBK"/>
                <w:sz w:val="24"/>
                <w:highlight w:val="none"/>
              </w:rPr>
            </w:pPr>
            <w:r>
              <w:rPr>
                <w:rFonts w:ascii="Times New Roman" w:eastAsia="方正仿宋_GBK"/>
                <w:sz w:val="24"/>
                <w:highlight w:val="none"/>
              </w:rPr>
              <w:t>开标地点：</w:t>
            </w:r>
            <w:r>
              <w:rPr>
                <w:rFonts w:hint="eastAsia" w:ascii="Times New Roman" w:eastAsia="方正仿宋_GBK"/>
                <w:sz w:val="24"/>
                <w:highlight w:val="none"/>
              </w:rPr>
              <w:t>徐州产业发展控股集团有限公司会议室</w:t>
            </w:r>
            <w:r>
              <w:rPr>
                <w:rFonts w:ascii="Times New Roman" w:eastAsia="方正仿宋_GBK"/>
                <w:sz w:val="24"/>
                <w:highlight w:val="none"/>
              </w:rPr>
              <w:t xml:space="preserve">  </w:t>
            </w:r>
          </w:p>
        </w:tc>
      </w:tr>
      <w:tr w14:paraId="7220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06" w:type="dxa"/>
            <w:vAlign w:val="center"/>
          </w:tcPr>
          <w:p w14:paraId="699CD23B">
            <w:pPr>
              <w:snapToGrid w:val="0"/>
              <w:spacing w:line="440" w:lineRule="exact"/>
              <w:jc w:val="center"/>
              <w:rPr>
                <w:rFonts w:ascii="Times New Roman" w:eastAsia="方正仿宋_GBK"/>
                <w:sz w:val="24"/>
                <w:highlight w:val="none"/>
              </w:rPr>
            </w:pPr>
            <w:r>
              <w:rPr>
                <w:rFonts w:ascii="Times New Roman" w:eastAsia="方正仿宋_GBK"/>
                <w:sz w:val="24"/>
                <w:highlight w:val="none"/>
              </w:rPr>
              <w:t>22</w:t>
            </w:r>
          </w:p>
        </w:tc>
        <w:tc>
          <w:tcPr>
            <w:tcW w:w="2408" w:type="dxa"/>
            <w:vAlign w:val="center"/>
          </w:tcPr>
          <w:p w14:paraId="70E93320">
            <w:pPr>
              <w:snapToGrid w:val="0"/>
              <w:spacing w:line="440" w:lineRule="exact"/>
              <w:jc w:val="center"/>
              <w:rPr>
                <w:rFonts w:ascii="Times New Roman" w:eastAsia="方正仿宋_GBK"/>
                <w:sz w:val="24"/>
                <w:highlight w:val="none"/>
              </w:rPr>
            </w:pPr>
            <w:r>
              <w:rPr>
                <w:rFonts w:ascii="Times New Roman" w:eastAsia="方正仿宋_GBK"/>
                <w:sz w:val="24"/>
                <w:highlight w:val="none"/>
              </w:rPr>
              <w:t>开标程序</w:t>
            </w:r>
          </w:p>
        </w:tc>
        <w:tc>
          <w:tcPr>
            <w:tcW w:w="6558" w:type="dxa"/>
            <w:vAlign w:val="center"/>
          </w:tcPr>
          <w:p w14:paraId="1E4C80FB">
            <w:pPr>
              <w:spacing w:line="440" w:lineRule="exact"/>
              <w:rPr>
                <w:rFonts w:ascii="Times New Roman" w:eastAsia="方正仿宋_GBK"/>
                <w:sz w:val="24"/>
                <w:highlight w:val="none"/>
              </w:rPr>
            </w:pPr>
            <w:r>
              <w:rPr>
                <w:rFonts w:ascii="Times New Roman" w:eastAsia="方正仿宋_GBK"/>
                <w:sz w:val="24"/>
                <w:highlight w:val="none"/>
              </w:rPr>
              <w:t>（1）密封情况检查：由采购人</w:t>
            </w:r>
            <w:r>
              <w:rPr>
                <w:rFonts w:hint="eastAsia" w:ascii="Times New Roman" w:eastAsia="方正仿宋_GBK"/>
                <w:sz w:val="24"/>
                <w:highlight w:val="none"/>
              </w:rPr>
              <w:t>纪检监察办公室工作人员</w:t>
            </w:r>
            <w:r>
              <w:rPr>
                <w:rFonts w:ascii="Times New Roman" w:eastAsia="方正仿宋_GBK"/>
                <w:sz w:val="24"/>
                <w:highlight w:val="none"/>
              </w:rPr>
              <w:t>进行检查。</w:t>
            </w:r>
          </w:p>
          <w:p w14:paraId="4CC77084">
            <w:pPr>
              <w:spacing w:line="440" w:lineRule="exact"/>
              <w:rPr>
                <w:rFonts w:ascii="Times New Roman" w:eastAsia="方正仿宋_GBK"/>
                <w:sz w:val="24"/>
                <w:highlight w:val="none"/>
              </w:rPr>
            </w:pPr>
            <w:r>
              <w:rPr>
                <w:rFonts w:ascii="Times New Roman" w:eastAsia="方正仿宋_GBK"/>
                <w:sz w:val="24"/>
                <w:highlight w:val="none"/>
              </w:rPr>
              <w:t>（2）开标顺序：</w:t>
            </w:r>
            <w:r>
              <w:rPr>
                <w:rFonts w:ascii="Times New Roman" w:eastAsia="方正仿宋_GBK"/>
                <w:bCs/>
                <w:sz w:val="24"/>
                <w:highlight w:val="none"/>
              </w:rPr>
              <w:t>先开技术资信标，再开商务报价标。</w:t>
            </w:r>
          </w:p>
        </w:tc>
      </w:tr>
      <w:tr w14:paraId="15FC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06" w:type="dxa"/>
            <w:vAlign w:val="center"/>
          </w:tcPr>
          <w:p w14:paraId="7968AC53">
            <w:pPr>
              <w:snapToGrid w:val="0"/>
              <w:spacing w:line="440" w:lineRule="exact"/>
              <w:jc w:val="center"/>
              <w:rPr>
                <w:rFonts w:ascii="Times New Roman" w:eastAsia="方正仿宋_GBK"/>
                <w:sz w:val="24"/>
                <w:highlight w:val="none"/>
              </w:rPr>
            </w:pPr>
            <w:r>
              <w:rPr>
                <w:rFonts w:ascii="Times New Roman" w:eastAsia="方正仿宋_GBK"/>
                <w:sz w:val="24"/>
                <w:highlight w:val="none"/>
              </w:rPr>
              <w:t>23</w:t>
            </w:r>
          </w:p>
        </w:tc>
        <w:tc>
          <w:tcPr>
            <w:tcW w:w="2408" w:type="dxa"/>
            <w:vAlign w:val="center"/>
          </w:tcPr>
          <w:p w14:paraId="56D053CC">
            <w:pPr>
              <w:snapToGrid w:val="0"/>
              <w:spacing w:line="440" w:lineRule="exact"/>
              <w:jc w:val="center"/>
              <w:rPr>
                <w:rFonts w:ascii="Times New Roman" w:eastAsia="方正仿宋_GBK"/>
                <w:sz w:val="24"/>
                <w:highlight w:val="none"/>
              </w:rPr>
            </w:pPr>
            <w:r>
              <w:rPr>
                <w:rFonts w:ascii="Times New Roman" w:eastAsia="方正仿宋_GBK"/>
                <w:sz w:val="24"/>
                <w:highlight w:val="none"/>
              </w:rPr>
              <w:t>评标委员会的组建</w:t>
            </w:r>
          </w:p>
        </w:tc>
        <w:tc>
          <w:tcPr>
            <w:tcW w:w="6558" w:type="dxa"/>
            <w:vAlign w:val="center"/>
          </w:tcPr>
          <w:p w14:paraId="4D1AFADE">
            <w:pPr>
              <w:snapToGrid w:val="0"/>
              <w:spacing w:line="440" w:lineRule="exact"/>
              <w:rPr>
                <w:rFonts w:ascii="Times New Roman" w:eastAsia="方正仿宋_GBK"/>
                <w:sz w:val="24"/>
                <w:highlight w:val="none"/>
              </w:rPr>
            </w:pPr>
            <w:r>
              <w:rPr>
                <w:rFonts w:ascii="Times New Roman" w:eastAsia="方正仿宋_GBK"/>
                <w:sz w:val="24"/>
                <w:highlight w:val="none"/>
              </w:rPr>
              <w:t>评标委员会构成：</w:t>
            </w:r>
            <w:r>
              <w:rPr>
                <w:rFonts w:ascii="Times New Roman" w:eastAsia="方正仿宋_GBK"/>
                <w:sz w:val="24"/>
                <w:highlight w:val="none"/>
                <w:u w:val="single"/>
              </w:rPr>
              <w:t>5</w:t>
            </w:r>
            <w:r>
              <w:rPr>
                <w:rFonts w:ascii="Times New Roman" w:eastAsia="方正仿宋_GBK"/>
                <w:sz w:val="24"/>
                <w:highlight w:val="none"/>
              </w:rPr>
              <w:t>人；</w:t>
            </w:r>
          </w:p>
          <w:p w14:paraId="32D4B63C">
            <w:pPr>
              <w:snapToGrid w:val="0"/>
              <w:spacing w:line="440" w:lineRule="exact"/>
              <w:rPr>
                <w:rFonts w:ascii="Times New Roman" w:eastAsia="方正仿宋_GBK"/>
                <w:sz w:val="24"/>
                <w:highlight w:val="none"/>
              </w:rPr>
            </w:pPr>
            <w:r>
              <w:rPr>
                <w:rFonts w:ascii="Times New Roman" w:eastAsia="方正仿宋_GBK"/>
                <w:sz w:val="24"/>
                <w:highlight w:val="none"/>
              </w:rPr>
              <w:t>评标专家确定方式：按规定依法组建。</w:t>
            </w:r>
          </w:p>
        </w:tc>
      </w:tr>
      <w:tr w14:paraId="1FDD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06" w:type="dxa"/>
            <w:vAlign w:val="center"/>
          </w:tcPr>
          <w:p w14:paraId="580CBEE6">
            <w:pPr>
              <w:snapToGrid w:val="0"/>
              <w:spacing w:line="440" w:lineRule="exact"/>
              <w:jc w:val="center"/>
              <w:rPr>
                <w:rFonts w:ascii="Times New Roman" w:eastAsia="方正仿宋_GBK"/>
                <w:sz w:val="24"/>
                <w:highlight w:val="none"/>
              </w:rPr>
            </w:pPr>
            <w:r>
              <w:rPr>
                <w:rFonts w:ascii="Times New Roman" w:eastAsia="方正仿宋_GBK"/>
                <w:sz w:val="24"/>
                <w:highlight w:val="none"/>
              </w:rPr>
              <w:t>24</w:t>
            </w:r>
          </w:p>
        </w:tc>
        <w:tc>
          <w:tcPr>
            <w:tcW w:w="2408" w:type="dxa"/>
            <w:vAlign w:val="center"/>
          </w:tcPr>
          <w:p w14:paraId="71E18E13">
            <w:pPr>
              <w:snapToGrid w:val="0"/>
              <w:spacing w:line="440" w:lineRule="exact"/>
              <w:jc w:val="center"/>
              <w:rPr>
                <w:rFonts w:ascii="Times New Roman" w:eastAsia="方正仿宋_GBK"/>
                <w:sz w:val="24"/>
                <w:highlight w:val="none"/>
              </w:rPr>
            </w:pPr>
            <w:r>
              <w:rPr>
                <w:rFonts w:ascii="Times New Roman" w:eastAsia="方正仿宋_GBK"/>
                <w:sz w:val="24"/>
                <w:highlight w:val="none"/>
              </w:rPr>
              <w:t>评标方法</w:t>
            </w:r>
          </w:p>
        </w:tc>
        <w:tc>
          <w:tcPr>
            <w:tcW w:w="6558" w:type="dxa"/>
            <w:vAlign w:val="center"/>
          </w:tcPr>
          <w:p w14:paraId="07FFA253">
            <w:pPr>
              <w:snapToGrid w:val="0"/>
              <w:spacing w:line="440" w:lineRule="exact"/>
              <w:rPr>
                <w:rFonts w:ascii="Times New Roman" w:eastAsia="方正仿宋_GBK"/>
                <w:sz w:val="24"/>
                <w:highlight w:val="none"/>
              </w:rPr>
            </w:pPr>
            <w:r>
              <w:rPr>
                <w:rFonts w:ascii="Times New Roman" w:eastAsia="方正仿宋_GBK"/>
                <w:sz w:val="24"/>
                <w:highlight w:val="none"/>
              </w:rPr>
              <w:t>综合评分法</w:t>
            </w:r>
          </w:p>
        </w:tc>
      </w:tr>
      <w:tr w14:paraId="6E61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restart"/>
            <w:vAlign w:val="center"/>
          </w:tcPr>
          <w:p w14:paraId="23051EF1">
            <w:pPr>
              <w:snapToGrid w:val="0"/>
              <w:spacing w:line="440" w:lineRule="exact"/>
              <w:jc w:val="center"/>
              <w:rPr>
                <w:rFonts w:ascii="Times New Roman" w:eastAsia="方正仿宋_GBK"/>
                <w:sz w:val="24"/>
                <w:highlight w:val="none"/>
              </w:rPr>
            </w:pPr>
            <w:r>
              <w:rPr>
                <w:rFonts w:ascii="Times New Roman" w:eastAsia="方正仿宋_GBK"/>
                <w:sz w:val="24"/>
                <w:highlight w:val="none"/>
              </w:rPr>
              <w:t>26</w:t>
            </w:r>
          </w:p>
        </w:tc>
        <w:tc>
          <w:tcPr>
            <w:tcW w:w="8966" w:type="dxa"/>
            <w:gridSpan w:val="2"/>
            <w:vAlign w:val="center"/>
          </w:tcPr>
          <w:p w14:paraId="39DED161">
            <w:pPr>
              <w:spacing w:line="440" w:lineRule="exact"/>
              <w:jc w:val="center"/>
              <w:rPr>
                <w:rFonts w:ascii="Times New Roman" w:eastAsia="方正仿宋_GBK"/>
                <w:sz w:val="24"/>
                <w:highlight w:val="none"/>
              </w:rPr>
            </w:pPr>
            <w:r>
              <w:rPr>
                <w:rFonts w:ascii="Times New Roman" w:eastAsia="方正仿宋_GBK"/>
                <w:sz w:val="24"/>
                <w:highlight w:val="none"/>
              </w:rPr>
              <w:t>其他说明</w:t>
            </w:r>
          </w:p>
        </w:tc>
      </w:tr>
      <w:tr w14:paraId="5881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06" w:type="dxa"/>
            <w:vMerge w:val="continue"/>
            <w:vAlign w:val="center"/>
          </w:tcPr>
          <w:p w14:paraId="7DEAA7EF">
            <w:pPr>
              <w:snapToGrid w:val="0"/>
              <w:spacing w:line="440" w:lineRule="exact"/>
              <w:jc w:val="center"/>
              <w:rPr>
                <w:rFonts w:ascii="Times New Roman" w:eastAsia="方正仿宋_GBK"/>
                <w:sz w:val="24"/>
                <w:highlight w:val="none"/>
              </w:rPr>
            </w:pPr>
          </w:p>
        </w:tc>
        <w:tc>
          <w:tcPr>
            <w:tcW w:w="8966" w:type="dxa"/>
            <w:gridSpan w:val="2"/>
            <w:vAlign w:val="center"/>
          </w:tcPr>
          <w:p w14:paraId="55F5040D">
            <w:pPr>
              <w:snapToGrid w:val="0"/>
              <w:spacing w:line="440" w:lineRule="exact"/>
              <w:jc w:val="left"/>
              <w:rPr>
                <w:rFonts w:ascii="Times New Roman" w:eastAsia="方正仿宋_GBK"/>
                <w:sz w:val="24"/>
                <w:highlight w:val="none"/>
                <w:lang w:val="en-GB"/>
              </w:rPr>
            </w:pPr>
            <w:r>
              <w:rPr>
                <w:rFonts w:ascii="Times New Roman" w:eastAsia="方正仿宋_GBK"/>
                <w:sz w:val="24"/>
                <w:highlight w:val="none"/>
                <w:lang w:val="en-GB"/>
              </w:rPr>
              <w:t>1、投标人未在前附表第9条规定的时间前对采购文件提出疑问、质疑或要求澄清的，将视其为无异议，逾期不得再对采购文件的条款提出质疑。对采购文件中描述有歧义或前后不一致的地方，评标委员会有权进行评判，但对同一条款的评判应适用于每个投标人。</w:t>
            </w:r>
          </w:p>
          <w:p w14:paraId="1E1EDA30">
            <w:pPr>
              <w:snapToGrid w:val="0"/>
              <w:spacing w:line="440" w:lineRule="exact"/>
              <w:jc w:val="left"/>
              <w:rPr>
                <w:rFonts w:ascii="Times New Roman" w:eastAsia="方正仿宋_GBK"/>
                <w:sz w:val="24"/>
                <w:highlight w:val="none"/>
                <w:lang w:val="en-GB"/>
              </w:rPr>
            </w:pPr>
            <w:r>
              <w:rPr>
                <w:rFonts w:ascii="Times New Roman" w:eastAsia="方正仿宋_GBK"/>
                <w:sz w:val="24"/>
                <w:highlight w:val="none"/>
                <w:lang w:val="en-GB"/>
              </w:rPr>
              <w:t>2、投标人在制作投标文件时提供的复印件必须内容完整、清晰可辨，否则在评审时以最不利于投标人原则评审。</w:t>
            </w:r>
            <w:r>
              <w:rPr>
                <w:rFonts w:ascii="Times New Roman" w:eastAsia="方正仿宋_GBK"/>
                <w:sz w:val="24"/>
                <w:highlight w:val="none"/>
              </w:rPr>
              <w:t>投标资料弄虚作假的投标人，将其上报给相关监管部门。</w:t>
            </w:r>
          </w:p>
        </w:tc>
      </w:tr>
    </w:tbl>
    <w:p w14:paraId="0AAAC1E8">
      <w:pPr>
        <w:snapToGrid w:val="0"/>
        <w:spacing w:line="360" w:lineRule="auto"/>
        <w:rPr>
          <w:rFonts w:ascii="Times New Roman" w:eastAsia="方正仿宋_GBK"/>
          <w:b/>
          <w:sz w:val="24"/>
          <w:highlight w:val="none"/>
        </w:rPr>
      </w:pPr>
      <w:bookmarkStart w:id="15" w:name="_Hlk11193618"/>
      <w:bookmarkStart w:id="16" w:name="_Toc28785"/>
    </w:p>
    <w:p w14:paraId="1C783092">
      <w:pPr>
        <w:pStyle w:val="12"/>
        <w:spacing w:line="500" w:lineRule="exact"/>
        <w:ind w:left="0" w:firstLine="482" w:firstLineChars="200"/>
        <w:rPr>
          <w:rFonts w:ascii="Times New Roman" w:eastAsia="方正仿宋_GBK"/>
          <w:b/>
          <w:sz w:val="24"/>
          <w:highlight w:val="none"/>
        </w:rPr>
      </w:pPr>
      <w:r>
        <w:rPr>
          <w:rFonts w:ascii="Times New Roman" w:eastAsia="方正仿宋_GBK"/>
          <w:b/>
          <w:sz w:val="24"/>
          <w:highlight w:val="none"/>
        </w:rPr>
        <w:br w:type="page"/>
      </w:r>
      <w:r>
        <w:rPr>
          <w:rFonts w:ascii="Times New Roman" w:eastAsia="方正仿宋_GBK"/>
          <w:b/>
          <w:sz w:val="24"/>
          <w:highlight w:val="none"/>
        </w:rPr>
        <w:t>1、总则</w:t>
      </w:r>
      <w:bookmarkEnd w:id="15"/>
      <w:bookmarkEnd w:id="16"/>
    </w:p>
    <w:p w14:paraId="2B8FD33B">
      <w:pPr>
        <w:spacing w:line="500" w:lineRule="exact"/>
        <w:ind w:firstLine="482" w:firstLineChars="200"/>
        <w:rPr>
          <w:rFonts w:ascii="Times New Roman" w:eastAsia="方正仿宋_GBK"/>
          <w:sz w:val="24"/>
          <w:highlight w:val="none"/>
        </w:rPr>
      </w:pPr>
      <w:r>
        <w:rPr>
          <w:rFonts w:ascii="Times New Roman" w:eastAsia="方正仿宋_GBK"/>
          <w:b/>
          <w:sz w:val="24"/>
          <w:highlight w:val="none"/>
        </w:rPr>
        <w:t>1.1概述</w:t>
      </w:r>
    </w:p>
    <w:p w14:paraId="6B6CE4F4">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1.1.1本采购项目已具备采购条件，现对本项目的</w:t>
      </w:r>
      <w:r>
        <w:rPr>
          <w:rFonts w:hint="eastAsia" w:ascii="Times New Roman" w:eastAsia="方正仿宋_GBK"/>
          <w:sz w:val="24"/>
          <w:highlight w:val="none"/>
        </w:rPr>
        <w:t>承销商</w:t>
      </w:r>
      <w:r>
        <w:rPr>
          <w:rFonts w:ascii="Times New Roman" w:eastAsia="方正仿宋_GBK"/>
          <w:sz w:val="24"/>
          <w:highlight w:val="none"/>
        </w:rPr>
        <w:t>进行采购。</w:t>
      </w:r>
    </w:p>
    <w:p w14:paraId="539C92FE">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1.1.2 本采购项目名称：见投标人须知前附表。</w:t>
      </w:r>
    </w:p>
    <w:p w14:paraId="19B1CD7B">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1.1.3 本采购项目采购人：见投标人须知前附表。</w:t>
      </w:r>
    </w:p>
    <w:p w14:paraId="72836C38">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1.1.4 项目概况：采购项目的规模等见投标人须知前附表。</w:t>
      </w:r>
    </w:p>
    <w:p w14:paraId="3264516B">
      <w:pPr>
        <w:spacing w:line="500" w:lineRule="exact"/>
        <w:ind w:firstLine="482" w:firstLineChars="200"/>
        <w:rPr>
          <w:rFonts w:ascii="Times New Roman" w:eastAsia="方正仿宋_GBK"/>
          <w:b/>
          <w:sz w:val="24"/>
          <w:highlight w:val="none"/>
        </w:rPr>
      </w:pPr>
      <w:r>
        <w:rPr>
          <w:rFonts w:ascii="Times New Roman" w:eastAsia="方正仿宋_GBK"/>
          <w:b/>
          <w:sz w:val="24"/>
          <w:highlight w:val="none"/>
        </w:rPr>
        <w:t>1.2投标人资格要求</w:t>
      </w:r>
    </w:p>
    <w:p w14:paraId="130D1A70">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（1）资格条件：见投标人须知前附表。</w:t>
      </w:r>
    </w:p>
    <w:p w14:paraId="735C51B6">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（2）其他要求：见投标人须知前附表。</w:t>
      </w:r>
    </w:p>
    <w:p w14:paraId="273D0B10">
      <w:pPr>
        <w:spacing w:line="500" w:lineRule="exact"/>
        <w:ind w:firstLine="482" w:firstLineChars="200"/>
        <w:rPr>
          <w:rFonts w:ascii="Times New Roman" w:eastAsia="方正仿宋_GBK"/>
          <w:b/>
          <w:sz w:val="24"/>
          <w:highlight w:val="none"/>
        </w:rPr>
      </w:pPr>
      <w:r>
        <w:rPr>
          <w:rFonts w:ascii="Times New Roman" w:eastAsia="方正仿宋_GBK"/>
          <w:b/>
          <w:sz w:val="24"/>
          <w:highlight w:val="none"/>
        </w:rPr>
        <w:t>1.3投标人不得存在下列情形之一：</w:t>
      </w:r>
    </w:p>
    <w:p w14:paraId="43D0C49C">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 xml:space="preserve">（1）为采购人不具有独立法人资格的附属机构（单位）； </w:t>
      </w:r>
    </w:p>
    <w:p w14:paraId="5C475D46">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（2）为本项目提供采购代理服务的；</w:t>
      </w:r>
    </w:p>
    <w:p w14:paraId="20FABDD2">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 xml:space="preserve">（3）被责令停业的； </w:t>
      </w:r>
    </w:p>
    <w:p w14:paraId="0BDC8D0E">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 xml:space="preserve">（4）被暂停或取消投标资格的； </w:t>
      </w:r>
    </w:p>
    <w:p w14:paraId="3E591675">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（5）财产被接管或冻结的；</w:t>
      </w:r>
    </w:p>
    <w:p w14:paraId="7080DA83">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（6）在最近三年内有骗取中标或严重违约的；</w:t>
      </w:r>
    </w:p>
    <w:p w14:paraId="31E2FC8A">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（7）被同一家公司控股且有参股关系的，参加同一采购项目投标的。</w:t>
      </w:r>
    </w:p>
    <w:p w14:paraId="0271CFA8">
      <w:pPr>
        <w:spacing w:line="500" w:lineRule="exact"/>
        <w:ind w:firstLine="482" w:firstLineChars="200"/>
        <w:rPr>
          <w:rFonts w:ascii="Times New Roman" w:eastAsia="方正仿宋_GBK"/>
          <w:b/>
          <w:sz w:val="24"/>
          <w:highlight w:val="none"/>
        </w:rPr>
      </w:pPr>
      <w:r>
        <w:rPr>
          <w:rFonts w:ascii="Times New Roman" w:eastAsia="方正仿宋_GBK"/>
          <w:b/>
          <w:sz w:val="24"/>
          <w:highlight w:val="none"/>
        </w:rPr>
        <w:t>1.4本项目不接受联合体投标。</w:t>
      </w:r>
    </w:p>
    <w:p w14:paraId="4E0F0620">
      <w:pPr>
        <w:spacing w:line="500" w:lineRule="exact"/>
        <w:ind w:firstLine="482" w:firstLineChars="200"/>
        <w:rPr>
          <w:rFonts w:ascii="Times New Roman" w:eastAsia="方正仿宋_GBK"/>
          <w:b/>
          <w:sz w:val="24"/>
          <w:highlight w:val="none"/>
        </w:rPr>
      </w:pPr>
      <w:bookmarkStart w:id="17" w:name="_Toc361338249"/>
      <w:bookmarkStart w:id="18" w:name="_Toc144974510"/>
      <w:bookmarkStart w:id="19" w:name="_Toc20514"/>
      <w:bookmarkStart w:id="20" w:name="_Toc152042318"/>
      <w:bookmarkStart w:id="21" w:name="_Toc152045542"/>
      <w:r>
        <w:rPr>
          <w:rFonts w:ascii="Times New Roman" w:eastAsia="方正仿宋_GBK"/>
          <w:b/>
          <w:sz w:val="24"/>
          <w:highlight w:val="none"/>
        </w:rPr>
        <w:t>2. 采购文件</w:t>
      </w:r>
      <w:bookmarkEnd w:id="17"/>
      <w:bookmarkEnd w:id="18"/>
      <w:bookmarkEnd w:id="19"/>
      <w:bookmarkEnd w:id="20"/>
      <w:bookmarkEnd w:id="21"/>
    </w:p>
    <w:p w14:paraId="324F763B">
      <w:pPr>
        <w:spacing w:line="500" w:lineRule="exact"/>
        <w:ind w:firstLine="482" w:firstLineChars="200"/>
        <w:rPr>
          <w:rFonts w:ascii="Times New Roman" w:eastAsia="方正仿宋_GBK"/>
          <w:b/>
          <w:sz w:val="24"/>
          <w:highlight w:val="none"/>
        </w:rPr>
      </w:pPr>
      <w:bookmarkStart w:id="22" w:name="_Toc361338250"/>
      <w:bookmarkStart w:id="23" w:name="_Toc152045543"/>
      <w:bookmarkStart w:id="24" w:name="_Toc152042319"/>
      <w:bookmarkStart w:id="25" w:name="_Toc144974511"/>
      <w:r>
        <w:rPr>
          <w:rFonts w:ascii="Times New Roman" w:eastAsia="方正仿宋_GBK"/>
          <w:b/>
          <w:sz w:val="24"/>
          <w:highlight w:val="none"/>
        </w:rPr>
        <w:t>2.1 采购文件的组成</w:t>
      </w:r>
      <w:bookmarkEnd w:id="22"/>
      <w:bookmarkEnd w:id="23"/>
      <w:bookmarkEnd w:id="24"/>
      <w:bookmarkEnd w:id="25"/>
    </w:p>
    <w:p w14:paraId="64E7BF39">
      <w:pPr>
        <w:spacing w:line="500" w:lineRule="exact"/>
        <w:ind w:firstLine="482" w:firstLineChars="200"/>
        <w:rPr>
          <w:rFonts w:ascii="方正仿宋_GBK" w:hAnsi="方正仿宋_GBK" w:eastAsia="方正仿宋_GBK" w:cs="方正仿宋_GBK"/>
          <w:b/>
          <w:bCs/>
          <w:sz w:val="24"/>
          <w:highlight w:val="none"/>
        </w:rPr>
      </w:pPr>
      <w:bookmarkStart w:id="26" w:name="_Toc152042320"/>
      <w:bookmarkStart w:id="27" w:name="_Toc144974512"/>
      <w:bookmarkStart w:id="28" w:name="_Toc152045544"/>
      <w:bookmarkStart w:id="29" w:name="_Toc179632562"/>
      <w:r>
        <w:rPr>
          <w:rFonts w:hint="eastAsia" w:ascii="方正仿宋_GBK" w:hAnsi="方正仿宋_GBK" w:eastAsia="方正仿宋_GBK" w:cs="方正仿宋_GBK"/>
          <w:b/>
          <w:bCs/>
          <w:sz w:val="24"/>
          <w:highlight w:val="none"/>
        </w:rPr>
        <w:t>第一部分 招标公告</w:t>
      </w:r>
    </w:p>
    <w:p w14:paraId="6528FBC3">
      <w:pPr>
        <w:spacing w:line="500" w:lineRule="exact"/>
        <w:ind w:firstLine="482" w:firstLineChars="200"/>
        <w:rPr>
          <w:rFonts w:ascii="方正仿宋_GBK" w:hAnsi="方正仿宋_GBK" w:eastAsia="方正仿宋_GBK" w:cs="方正仿宋_GBK"/>
          <w:b/>
          <w:bCs/>
          <w:sz w:val="24"/>
          <w:highlight w:val="none"/>
        </w:rPr>
      </w:pPr>
      <w:r>
        <w:rPr>
          <w:rFonts w:hint="eastAsia" w:ascii="方正仿宋_GBK" w:hAnsi="方正仿宋_GBK" w:eastAsia="方正仿宋_GBK" w:cs="方正仿宋_GBK"/>
          <w:b/>
          <w:bCs/>
          <w:sz w:val="24"/>
          <w:highlight w:val="none"/>
        </w:rPr>
        <w:t>第二部分 投标人须知</w:t>
      </w:r>
    </w:p>
    <w:p w14:paraId="7DFB1726">
      <w:pPr>
        <w:spacing w:line="500" w:lineRule="exact"/>
        <w:ind w:firstLine="482" w:firstLineChars="200"/>
        <w:rPr>
          <w:rFonts w:ascii="方正仿宋_GBK" w:hAnsi="方正仿宋_GBK" w:eastAsia="方正仿宋_GBK" w:cs="方正仿宋_GBK"/>
          <w:b/>
          <w:bCs/>
          <w:sz w:val="24"/>
          <w:highlight w:val="none"/>
        </w:rPr>
      </w:pPr>
      <w:r>
        <w:rPr>
          <w:rFonts w:hint="eastAsia" w:ascii="方正仿宋_GBK" w:hAnsi="方正仿宋_GBK" w:eastAsia="方正仿宋_GBK" w:cs="方正仿宋_GBK"/>
          <w:b/>
          <w:bCs/>
          <w:sz w:val="24"/>
          <w:highlight w:val="none"/>
        </w:rPr>
        <w:t>第三部分 项目内容及要求</w:t>
      </w:r>
    </w:p>
    <w:p w14:paraId="2B044D70">
      <w:pPr>
        <w:spacing w:line="500" w:lineRule="exact"/>
        <w:ind w:firstLine="482" w:firstLineChars="200"/>
        <w:rPr>
          <w:rFonts w:ascii="方正仿宋_GBK" w:hAnsi="方正仿宋_GBK" w:eastAsia="方正仿宋_GBK" w:cs="方正仿宋_GBK"/>
          <w:b/>
          <w:bCs/>
          <w:sz w:val="24"/>
          <w:highlight w:val="none"/>
        </w:rPr>
      </w:pPr>
      <w:r>
        <w:rPr>
          <w:rFonts w:hint="eastAsia" w:ascii="方正仿宋_GBK" w:hAnsi="方正仿宋_GBK" w:eastAsia="方正仿宋_GBK" w:cs="方正仿宋_GBK"/>
          <w:b/>
          <w:bCs/>
          <w:sz w:val="24"/>
          <w:highlight w:val="none"/>
        </w:rPr>
        <w:t>第四部分 开标和评标</w:t>
      </w:r>
    </w:p>
    <w:p w14:paraId="6230F220">
      <w:pPr>
        <w:spacing w:line="500" w:lineRule="exact"/>
        <w:ind w:firstLine="482" w:firstLineChars="200"/>
        <w:rPr>
          <w:rFonts w:ascii="方正仿宋_GBK" w:hAnsi="方正仿宋_GBK" w:eastAsia="方正仿宋_GBK" w:cs="方正仿宋_GBK"/>
          <w:b/>
          <w:bCs/>
          <w:sz w:val="24"/>
          <w:highlight w:val="none"/>
        </w:rPr>
      </w:pPr>
      <w:r>
        <w:rPr>
          <w:rFonts w:hint="eastAsia" w:ascii="方正仿宋_GBK" w:hAnsi="方正仿宋_GBK" w:eastAsia="方正仿宋_GBK" w:cs="方正仿宋_GBK"/>
          <w:b/>
          <w:bCs/>
          <w:sz w:val="24"/>
          <w:highlight w:val="none"/>
        </w:rPr>
        <w:t>第五部分 合同样本</w:t>
      </w:r>
    </w:p>
    <w:p w14:paraId="5072A274">
      <w:pPr>
        <w:spacing w:line="500" w:lineRule="exact"/>
        <w:ind w:firstLine="482" w:firstLineChars="200"/>
        <w:rPr>
          <w:rFonts w:ascii="方正仿宋_GBK" w:hAnsi="方正仿宋_GBK" w:eastAsia="方正仿宋_GBK" w:cs="方正仿宋_GBK"/>
          <w:b/>
          <w:bCs/>
          <w:sz w:val="24"/>
          <w:highlight w:val="none"/>
        </w:rPr>
      </w:pPr>
      <w:r>
        <w:rPr>
          <w:rFonts w:hint="eastAsia" w:ascii="方正仿宋_GBK" w:hAnsi="方正仿宋_GBK" w:eastAsia="方正仿宋_GBK" w:cs="方正仿宋_GBK"/>
          <w:b/>
          <w:bCs/>
          <w:sz w:val="24"/>
          <w:highlight w:val="none"/>
        </w:rPr>
        <w:t>第六部分 附件/投标文件格式</w:t>
      </w:r>
    </w:p>
    <w:p w14:paraId="76E35463">
      <w:pPr>
        <w:adjustRightInd w:val="0"/>
        <w:snapToGrid w:val="0"/>
        <w:spacing w:line="500" w:lineRule="exact"/>
        <w:ind w:firstLine="482" w:firstLineChars="200"/>
        <w:rPr>
          <w:rFonts w:ascii="Times New Roman" w:eastAsia="方正仿宋_GBK"/>
          <w:b/>
          <w:sz w:val="24"/>
          <w:highlight w:val="none"/>
        </w:rPr>
      </w:pPr>
    </w:p>
    <w:p w14:paraId="4E03DA47">
      <w:pPr>
        <w:adjustRightInd w:val="0"/>
        <w:snapToGrid w:val="0"/>
        <w:spacing w:line="500" w:lineRule="exact"/>
        <w:ind w:firstLine="482" w:firstLineChars="200"/>
        <w:rPr>
          <w:rFonts w:ascii="Times New Roman" w:eastAsia="方正仿宋_GBK"/>
          <w:b/>
          <w:sz w:val="24"/>
          <w:highlight w:val="none"/>
        </w:rPr>
      </w:pPr>
    </w:p>
    <w:p w14:paraId="0D029470">
      <w:pPr>
        <w:adjustRightInd w:val="0"/>
        <w:snapToGrid w:val="0"/>
        <w:spacing w:line="500" w:lineRule="exact"/>
        <w:ind w:firstLine="482" w:firstLineChars="200"/>
        <w:rPr>
          <w:rFonts w:ascii="Times New Roman" w:eastAsia="方正仿宋_GBK"/>
          <w:b/>
          <w:sz w:val="24"/>
          <w:highlight w:val="none"/>
        </w:rPr>
      </w:pPr>
      <w:r>
        <w:rPr>
          <w:rFonts w:ascii="Times New Roman" w:eastAsia="方正仿宋_GBK"/>
          <w:b/>
          <w:sz w:val="24"/>
          <w:highlight w:val="none"/>
        </w:rPr>
        <w:t>2.2 采购文件的澄清</w:t>
      </w:r>
      <w:bookmarkEnd w:id="26"/>
      <w:bookmarkEnd w:id="27"/>
      <w:bookmarkEnd w:id="28"/>
      <w:bookmarkEnd w:id="29"/>
    </w:p>
    <w:p w14:paraId="72B32E53">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2.2.1 投标人应仔细阅读和检查采购文件的全部内容。如有疑问，应在投标人须知前附表规定的时间前以书面形式（包括信函、电子邮件、传真等可以有形地表现所载内容的形式，下同），要求采购人对采购文件予以澄清。</w:t>
      </w:r>
    </w:p>
    <w:p w14:paraId="52B587F0">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 xml:space="preserve">2.2.2 </w:t>
      </w:r>
      <w:bookmarkStart w:id="30" w:name="_Toc1284"/>
      <w:bookmarkStart w:id="31" w:name="_Toc152042322"/>
      <w:bookmarkStart w:id="32" w:name="_Toc152045546"/>
      <w:bookmarkStart w:id="33" w:name="_Toc144974514"/>
      <w:bookmarkStart w:id="34" w:name="_Toc361338253"/>
      <w:r>
        <w:rPr>
          <w:rFonts w:ascii="Times New Roman" w:eastAsia="方正仿宋_GBK"/>
          <w:sz w:val="24"/>
          <w:highlight w:val="none"/>
        </w:rPr>
        <w:t>采购文件的澄清、修改或采购补充文件等有关采购信息以</w:t>
      </w:r>
      <w:r>
        <w:rPr>
          <w:rFonts w:hint="eastAsia" w:ascii="Times New Roman" w:eastAsia="方正仿宋_GBK"/>
          <w:sz w:val="24"/>
          <w:highlight w:val="none"/>
          <w:u w:val="single"/>
        </w:rPr>
        <w:t>徐州市产业发展控股集团有限公司</w:t>
      </w:r>
      <w:r>
        <w:rPr>
          <w:rFonts w:ascii="Times New Roman" w:eastAsia="方正仿宋_GBK"/>
          <w:sz w:val="24"/>
          <w:highlight w:val="none"/>
        </w:rPr>
        <w:t>官方网站公告的形式发布，投标人应及时关注公告下本项目的补遗文件并下载。因未及时知悉补遗文件内容而引起投标文件无效或废标的，由投标人自行承担责任。</w:t>
      </w:r>
    </w:p>
    <w:p w14:paraId="7C5C558A">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2.2.3采购文件的澄清或修改内容是采购文件的组成部分，投标人需按照采购文件的澄清或修改内容的要求参与投标，投标人没有作出实质性响应是投标人的风险，并可能导致其投标被拒绝。</w:t>
      </w:r>
    </w:p>
    <w:p w14:paraId="51D5E234">
      <w:pPr>
        <w:spacing w:line="500" w:lineRule="exact"/>
        <w:ind w:firstLine="482" w:firstLineChars="200"/>
        <w:rPr>
          <w:rFonts w:ascii="Times New Roman" w:eastAsia="方正仿宋_GBK"/>
          <w:b/>
          <w:sz w:val="24"/>
          <w:highlight w:val="none"/>
        </w:rPr>
      </w:pPr>
      <w:r>
        <w:rPr>
          <w:rFonts w:ascii="Times New Roman" w:eastAsia="方正仿宋_GBK"/>
          <w:b/>
          <w:sz w:val="24"/>
          <w:highlight w:val="none"/>
        </w:rPr>
        <w:t>3. 投标文件</w:t>
      </w:r>
      <w:bookmarkEnd w:id="30"/>
      <w:bookmarkEnd w:id="31"/>
      <w:bookmarkEnd w:id="32"/>
      <w:bookmarkEnd w:id="33"/>
      <w:bookmarkEnd w:id="34"/>
    </w:p>
    <w:p w14:paraId="2687B649">
      <w:pPr>
        <w:pStyle w:val="49"/>
        <w:spacing w:line="500" w:lineRule="exact"/>
        <w:ind w:firstLine="482" w:firstLineChars="200"/>
        <w:outlineLvl w:val="9"/>
        <w:rPr>
          <w:rFonts w:ascii="Times New Roman" w:eastAsia="方正仿宋_GBK" w:cs="Times New Roman"/>
          <w:b/>
          <w:szCs w:val="24"/>
          <w:highlight w:val="none"/>
        </w:rPr>
      </w:pPr>
      <w:bookmarkStart w:id="35" w:name="_Toc361338254"/>
      <w:bookmarkStart w:id="36" w:name="_Toc152045547"/>
      <w:bookmarkStart w:id="37" w:name="_Toc144974515"/>
      <w:bookmarkStart w:id="38" w:name="_Toc152042323"/>
      <w:r>
        <w:rPr>
          <w:rFonts w:ascii="Times New Roman" w:eastAsia="方正仿宋_GBK" w:cs="Times New Roman"/>
          <w:b/>
          <w:szCs w:val="24"/>
          <w:highlight w:val="none"/>
        </w:rPr>
        <w:t>3.1 投标文件的组成</w:t>
      </w:r>
      <w:bookmarkEnd w:id="35"/>
      <w:bookmarkEnd w:id="36"/>
      <w:bookmarkEnd w:id="37"/>
      <w:bookmarkEnd w:id="38"/>
    </w:p>
    <w:p w14:paraId="0A0BFCAD">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3.1.1投标文件包括的内容：见投标人须知前附表。</w:t>
      </w:r>
    </w:p>
    <w:p w14:paraId="72ADDECF">
      <w:pPr>
        <w:spacing w:line="500" w:lineRule="exact"/>
        <w:ind w:firstLine="482" w:firstLineChars="200"/>
        <w:rPr>
          <w:rFonts w:ascii="Times New Roman" w:eastAsia="方正仿宋_GBK"/>
          <w:b/>
          <w:sz w:val="24"/>
          <w:highlight w:val="none"/>
        </w:rPr>
      </w:pPr>
      <w:r>
        <w:rPr>
          <w:rFonts w:ascii="Times New Roman" w:eastAsia="方正仿宋_GBK"/>
          <w:b/>
          <w:sz w:val="24"/>
          <w:highlight w:val="none"/>
        </w:rPr>
        <w:t>3.1.2技术资信标包括以下内容：</w:t>
      </w:r>
    </w:p>
    <w:p w14:paraId="3FC587FE">
      <w:pPr>
        <w:numPr>
          <w:ilvl w:val="0"/>
          <w:numId w:val="2"/>
        </w:numPr>
        <w:spacing w:line="500" w:lineRule="exact"/>
        <w:ind w:firstLine="480" w:firstLineChars="200"/>
        <w:rPr>
          <w:rFonts w:ascii="Times New Roman" w:eastAsia="方正仿宋_GBK"/>
          <w:sz w:val="24"/>
          <w:highlight w:val="none"/>
        </w:rPr>
      </w:pPr>
      <w:r>
        <w:rPr>
          <w:rFonts w:ascii="Times New Roman" w:eastAsia="方正仿宋_GBK"/>
          <w:sz w:val="24"/>
          <w:highlight w:val="none"/>
        </w:rPr>
        <w:t>有效的营业执照副本（复印件加盖公章）</w:t>
      </w:r>
    </w:p>
    <w:p w14:paraId="353C9ACE">
      <w:pPr>
        <w:numPr>
          <w:ilvl w:val="0"/>
          <w:numId w:val="2"/>
        </w:numPr>
        <w:spacing w:line="500" w:lineRule="exact"/>
        <w:ind w:firstLine="480" w:firstLineChars="200"/>
        <w:rPr>
          <w:rFonts w:ascii="Times New Roman" w:eastAsia="方正仿宋_GBK"/>
          <w:sz w:val="24"/>
          <w:highlight w:val="none"/>
        </w:rPr>
      </w:pPr>
      <w:r>
        <w:rPr>
          <w:rFonts w:hint="eastAsia" w:ascii="Times New Roman" w:eastAsia="方正仿宋_GBK"/>
          <w:sz w:val="24"/>
          <w:highlight w:val="none"/>
          <w:lang w:val="en-US" w:eastAsia="zh-CN"/>
        </w:rPr>
        <w:t>可从事交易所发债业务的资质证书证明</w:t>
      </w:r>
      <w:r>
        <w:rPr>
          <w:rFonts w:hint="eastAsia" w:ascii="Times New Roman" w:eastAsia="方正仿宋_GBK"/>
          <w:sz w:val="24"/>
          <w:highlight w:val="none"/>
          <w:lang w:eastAsia="zh-CN"/>
        </w:rPr>
        <w:t>（</w:t>
      </w:r>
      <w:r>
        <w:rPr>
          <w:rFonts w:hint="eastAsia" w:ascii="Times New Roman" w:eastAsia="方正仿宋_GBK"/>
          <w:sz w:val="24"/>
          <w:highlight w:val="none"/>
          <w:lang w:val="en-US" w:eastAsia="zh-CN"/>
        </w:rPr>
        <w:t>如</w:t>
      </w:r>
      <w:r>
        <w:rPr>
          <w:rFonts w:hint="eastAsia" w:ascii="Times New Roman" w:eastAsia="方正仿宋_GBK"/>
          <w:sz w:val="24"/>
          <w:highlight w:val="none"/>
        </w:rPr>
        <w:t>经营证券期货业务许可证</w:t>
      </w:r>
      <w:r>
        <w:rPr>
          <w:rFonts w:hint="eastAsia" w:ascii="Times New Roman" w:eastAsia="方正仿宋_GBK"/>
          <w:sz w:val="24"/>
          <w:highlight w:val="none"/>
          <w:lang w:eastAsia="zh-CN"/>
        </w:rPr>
        <w:t>）</w:t>
      </w:r>
    </w:p>
    <w:p w14:paraId="7B91896B">
      <w:pPr>
        <w:numPr>
          <w:ilvl w:val="0"/>
          <w:numId w:val="2"/>
        </w:numPr>
        <w:spacing w:line="500" w:lineRule="exact"/>
        <w:ind w:firstLine="480" w:firstLineChars="200"/>
        <w:rPr>
          <w:rFonts w:ascii="Times New Roman" w:eastAsia="方正仿宋_GBK"/>
          <w:sz w:val="24"/>
          <w:highlight w:val="none"/>
        </w:rPr>
      </w:pPr>
      <w:r>
        <w:rPr>
          <w:rFonts w:ascii="Times New Roman" w:eastAsia="方正仿宋_GBK"/>
          <w:sz w:val="24"/>
          <w:highlight w:val="none"/>
        </w:rPr>
        <w:t>法定代表人身份证明及法定代表人授权委托书原件（格式见附件</w:t>
      </w:r>
      <w:r>
        <w:rPr>
          <w:rFonts w:hint="eastAsia" w:ascii="Times New Roman" w:eastAsia="方正仿宋_GBK"/>
          <w:sz w:val="24"/>
          <w:highlight w:val="none"/>
          <w:lang w:val="en-US" w:eastAsia="zh-CN"/>
        </w:rPr>
        <w:t>二</w:t>
      </w:r>
      <w:r>
        <w:rPr>
          <w:rFonts w:ascii="Times New Roman" w:eastAsia="方正仿宋_GBK"/>
          <w:sz w:val="24"/>
          <w:highlight w:val="none"/>
        </w:rPr>
        <w:t>）</w:t>
      </w:r>
    </w:p>
    <w:p w14:paraId="2081E602">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4）投标人情况（格式见附件</w:t>
      </w:r>
      <w:r>
        <w:rPr>
          <w:rFonts w:hint="eastAsia" w:ascii="Times New Roman" w:eastAsia="方正仿宋_GBK"/>
          <w:sz w:val="24"/>
          <w:highlight w:val="none"/>
          <w:lang w:eastAsia="zh-CN"/>
        </w:rPr>
        <w:t>四</w:t>
      </w:r>
      <w:r>
        <w:rPr>
          <w:rFonts w:ascii="Times New Roman" w:eastAsia="方正仿宋_GBK"/>
          <w:sz w:val="24"/>
          <w:highlight w:val="none"/>
        </w:rPr>
        <w:t>）</w:t>
      </w:r>
    </w:p>
    <w:p w14:paraId="0D9D0629">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5）投标人的</w:t>
      </w:r>
      <w:r>
        <w:rPr>
          <w:rFonts w:hint="eastAsia" w:ascii="Times New Roman" w:eastAsia="方正仿宋_GBK"/>
          <w:sz w:val="24"/>
          <w:highlight w:val="none"/>
        </w:rPr>
        <w:t>业绩情况</w:t>
      </w:r>
      <w:r>
        <w:rPr>
          <w:rFonts w:ascii="Times New Roman" w:eastAsia="方正仿宋_GBK"/>
          <w:sz w:val="24"/>
          <w:highlight w:val="none"/>
        </w:rPr>
        <w:t>与信誉（格式自拟）</w:t>
      </w:r>
    </w:p>
    <w:p w14:paraId="34BAB6A9">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6）管理、销售业绩等技术资料汇总表（格式见附件</w:t>
      </w:r>
      <w:r>
        <w:rPr>
          <w:rFonts w:hint="eastAsia" w:ascii="Times New Roman" w:eastAsia="方正仿宋_GBK"/>
          <w:sz w:val="24"/>
          <w:highlight w:val="none"/>
          <w:lang w:val="en-US" w:eastAsia="zh-CN"/>
        </w:rPr>
        <w:t>三</w:t>
      </w:r>
      <w:r>
        <w:rPr>
          <w:rFonts w:ascii="Times New Roman" w:eastAsia="方正仿宋_GBK"/>
          <w:sz w:val="24"/>
          <w:highlight w:val="none"/>
        </w:rPr>
        <w:t>）</w:t>
      </w:r>
    </w:p>
    <w:p w14:paraId="10815E00">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7）针对本次</w:t>
      </w:r>
      <w:r>
        <w:rPr>
          <w:rFonts w:hint="eastAsia" w:ascii="Times New Roman" w:eastAsia="方正仿宋_GBK"/>
          <w:sz w:val="24"/>
          <w:highlight w:val="none"/>
        </w:rPr>
        <w:t>非公开发行公司债注册</w:t>
      </w:r>
      <w:r>
        <w:rPr>
          <w:rFonts w:ascii="Times New Roman" w:eastAsia="方正仿宋_GBK"/>
          <w:sz w:val="24"/>
          <w:highlight w:val="none"/>
        </w:rPr>
        <w:t>发行的总体方案（格式见附件</w:t>
      </w:r>
      <w:r>
        <w:rPr>
          <w:rFonts w:hint="eastAsia" w:ascii="Times New Roman" w:eastAsia="方正仿宋_GBK"/>
          <w:sz w:val="24"/>
          <w:highlight w:val="none"/>
          <w:lang w:val="en-US" w:eastAsia="zh-CN"/>
        </w:rPr>
        <w:t>五</w:t>
      </w:r>
      <w:r>
        <w:rPr>
          <w:rFonts w:ascii="Times New Roman" w:eastAsia="方正仿宋_GBK"/>
          <w:sz w:val="24"/>
          <w:highlight w:val="none"/>
        </w:rPr>
        <w:t>）</w:t>
      </w:r>
    </w:p>
    <w:p w14:paraId="02D375E0">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8）项目组人员一览表（格式见附件</w:t>
      </w:r>
      <w:r>
        <w:rPr>
          <w:rFonts w:hint="eastAsia" w:ascii="Times New Roman" w:eastAsia="方正仿宋_GBK"/>
          <w:sz w:val="24"/>
          <w:highlight w:val="none"/>
          <w:lang w:val="en-US" w:eastAsia="zh-CN"/>
        </w:rPr>
        <w:t>六</w:t>
      </w:r>
      <w:r>
        <w:rPr>
          <w:rFonts w:ascii="Times New Roman" w:eastAsia="方正仿宋_GBK"/>
          <w:sz w:val="24"/>
          <w:highlight w:val="none"/>
        </w:rPr>
        <w:t>）</w:t>
      </w:r>
    </w:p>
    <w:p w14:paraId="00703949">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9）项目负责人情况表</w:t>
      </w:r>
      <w:r>
        <w:rPr>
          <w:rFonts w:ascii="Times New Roman" w:eastAsia="方正仿宋_GBK"/>
          <w:kern w:val="0"/>
          <w:sz w:val="24"/>
          <w:highlight w:val="none"/>
        </w:rPr>
        <w:t>（格式</w:t>
      </w:r>
      <w:r>
        <w:rPr>
          <w:rFonts w:hint="eastAsia" w:ascii="Times New Roman" w:eastAsia="方正仿宋_GBK"/>
          <w:kern w:val="0"/>
          <w:sz w:val="24"/>
          <w:highlight w:val="none"/>
          <w:lang w:val="en-US" w:eastAsia="zh-CN"/>
        </w:rPr>
        <w:t>自拟</w:t>
      </w:r>
      <w:r>
        <w:rPr>
          <w:rFonts w:ascii="Times New Roman" w:eastAsia="方正仿宋_GBK"/>
          <w:kern w:val="0"/>
          <w:sz w:val="24"/>
          <w:highlight w:val="none"/>
        </w:rPr>
        <w:t>）</w:t>
      </w:r>
    </w:p>
    <w:p w14:paraId="4C9E04E1">
      <w:pPr>
        <w:spacing w:line="500" w:lineRule="exact"/>
        <w:ind w:firstLine="480" w:firstLineChars="200"/>
        <w:rPr>
          <w:rFonts w:ascii="Times New Roman" w:eastAsia="方正仿宋_GBK"/>
          <w:kern w:val="0"/>
          <w:sz w:val="24"/>
          <w:highlight w:val="none"/>
        </w:rPr>
      </w:pPr>
      <w:r>
        <w:rPr>
          <w:rFonts w:ascii="Times New Roman" w:eastAsia="方正仿宋_GBK"/>
          <w:sz w:val="24"/>
          <w:highlight w:val="none"/>
        </w:rPr>
        <w:t>10）</w:t>
      </w:r>
      <w:r>
        <w:rPr>
          <w:rFonts w:ascii="Times New Roman" w:eastAsia="方正仿宋_GBK"/>
          <w:kern w:val="0"/>
          <w:sz w:val="24"/>
          <w:highlight w:val="none"/>
        </w:rPr>
        <w:t>关于本公司</w:t>
      </w:r>
      <w:r>
        <w:rPr>
          <w:rFonts w:hint="eastAsia" w:ascii="Times New Roman" w:eastAsia="方正仿宋_GBK"/>
          <w:kern w:val="0"/>
          <w:sz w:val="24"/>
          <w:highlight w:val="none"/>
        </w:rPr>
        <w:t>债券</w:t>
      </w:r>
      <w:r>
        <w:rPr>
          <w:rFonts w:ascii="Times New Roman" w:eastAsia="方正仿宋_GBK"/>
          <w:kern w:val="0"/>
          <w:sz w:val="24"/>
          <w:highlight w:val="none"/>
        </w:rPr>
        <w:t>业务无重大违法记录和无失信的声明（格式见附件</w:t>
      </w:r>
      <w:r>
        <w:rPr>
          <w:rFonts w:hint="eastAsia" w:ascii="Times New Roman" w:eastAsia="方正仿宋_GBK"/>
          <w:kern w:val="0"/>
          <w:sz w:val="24"/>
          <w:highlight w:val="none"/>
          <w:lang w:val="en-US" w:eastAsia="zh-CN"/>
        </w:rPr>
        <w:t>七</w:t>
      </w:r>
      <w:r>
        <w:rPr>
          <w:rFonts w:ascii="Times New Roman" w:eastAsia="方正仿宋_GBK"/>
          <w:kern w:val="0"/>
          <w:sz w:val="24"/>
          <w:highlight w:val="none"/>
        </w:rPr>
        <w:t>）</w:t>
      </w:r>
    </w:p>
    <w:p w14:paraId="68C9AC98">
      <w:pPr>
        <w:spacing w:line="500" w:lineRule="exact"/>
        <w:ind w:firstLine="480" w:firstLineChars="200"/>
        <w:rPr>
          <w:rFonts w:ascii="Times New Roman" w:eastAsia="方正仿宋_GBK"/>
          <w:kern w:val="0"/>
          <w:sz w:val="24"/>
          <w:highlight w:val="none"/>
        </w:rPr>
      </w:pPr>
      <w:r>
        <w:rPr>
          <w:rFonts w:ascii="Times New Roman" w:eastAsia="方正仿宋_GBK"/>
          <w:kern w:val="0"/>
          <w:sz w:val="24"/>
          <w:highlight w:val="none"/>
        </w:rPr>
        <w:t>1</w:t>
      </w:r>
      <w:r>
        <w:rPr>
          <w:rFonts w:hint="eastAsia" w:ascii="Times New Roman" w:eastAsia="方正仿宋_GBK"/>
          <w:kern w:val="0"/>
          <w:sz w:val="24"/>
          <w:highlight w:val="none"/>
        </w:rPr>
        <w:t>1</w:t>
      </w:r>
      <w:r>
        <w:rPr>
          <w:rFonts w:ascii="Times New Roman" w:eastAsia="方正仿宋_GBK"/>
          <w:kern w:val="0"/>
          <w:sz w:val="24"/>
          <w:highlight w:val="none"/>
        </w:rPr>
        <w:t>）诚信投标承诺书（格式见附件</w:t>
      </w:r>
      <w:r>
        <w:rPr>
          <w:rFonts w:hint="eastAsia" w:ascii="Times New Roman" w:eastAsia="方正仿宋_GBK"/>
          <w:kern w:val="0"/>
          <w:sz w:val="24"/>
          <w:highlight w:val="none"/>
          <w:lang w:val="en-US" w:eastAsia="zh-CN"/>
        </w:rPr>
        <w:t>八</w:t>
      </w:r>
      <w:r>
        <w:rPr>
          <w:rFonts w:ascii="Times New Roman" w:eastAsia="方正仿宋_GBK"/>
          <w:kern w:val="0"/>
          <w:sz w:val="24"/>
          <w:highlight w:val="none"/>
        </w:rPr>
        <w:t>）</w:t>
      </w:r>
    </w:p>
    <w:p w14:paraId="5E4E5FDC">
      <w:pPr>
        <w:spacing w:line="500" w:lineRule="exact"/>
        <w:ind w:firstLine="480" w:firstLineChars="200"/>
        <w:rPr>
          <w:rFonts w:ascii="Times New Roman" w:eastAsia="方正仿宋_GBK"/>
          <w:kern w:val="0"/>
          <w:sz w:val="24"/>
          <w:highlight w:val="none"/>
        </w:rPr>
      </w:pPr>
      <w:r>
        <w:rPr>
          <w:rFonts w:ascii="Times New Roman" w:eastAsia="方正仿宋_GBK"/>
          <w:kern w:val="0"/>
          <w:sz w:val="24"/>
          <w:highlight w:val="none"/>
        </w:rPr>
        <w:t>1</w:t>
      </w:r>
      <w:r>
        <w:rPr>
          <w:rFonts w:hint="eastAsia" w:ascii="Times New Roman" w:eastAsia="方正仿宋_GBK"/>
          <w:kern w:val="0"/>
          <w:sz w:val="24"/>
          <w:highlight w:val="none"/>
        </w:rPr>
        <w:t>2</w:t>
      </w:r>
      <w:r>
        <w:rPr>
          <w:rFonts w:ascii="Times New Roman" w:eastAsia="方正仿宋_GBK"/>
          <w:kern w:val="0"/>
          <w:sz w:val="24"/>
          <w:highlight w:val="none"/>
        </w:rPr>
        <w:t>）服务承诺（格式自拟）</w:t>
      </w:r>
    </w:p>
    <w:p w14:paraId="53258CAE">
      <w:pPr>
        <w:spacing w:line="500" w:lineRule="exact"/>
        <w:ind w:firstLine="480" w:firstLineChars="200"/>
        <w:rPr>
          <w:rFonts w:ascii="Times New Roman" w:eastAsia="方正仿宋_GBK"/>
          <w:kern w:val="0"/>
          <w:sz w:val="24"/>
          <w:highlight w:val="none"/>
        </w:rPr>
      </w:pPr>
      <w:r>
        <w:rPr>
          <w:rFonts w:ascii="Times New Roman" w:eastAsia="方正仿宋_GBK"/>
          <w:kern w:val="0"/>
          <w:sz w:val="24"/>
          <w:highlight w:val="none"/>
        </w:rPr>
        <w:t>1</w:t>
      </w:r>
      <w:r>
        <w:rPr>
          <w:rFonts w:hint="eastAsia" w:ascii="Times New Roman" w:eastAsia="方正仿宋_GBK"/>
          <w:kern w:val="0"/>
          <w:sz w:val="24"/>
          <w:highlight w:val="none"/>
        </w:rPr>
        <w:t>3</w:t>
      </w:r>
      <w:r>
        <w:rPr>
          <w:rFonts w:ascii="Times New Roman" w:eastAsia="方正仿宋_GBK"/>
          <w:kern w:val="0"/>
          <w:sz w:val="24"/>
          <w:highlight w:val="none"/>
        </w:rPr>
        <w:t>）按评分标准投标人认为其他有必要提供的相关资料</w:t>
      </w:r>
    </w:p>
    <w:p w14:paraId="4AA5CC1E">
      <w:pPr>
        <w:spacing w:line="500" w:lineRule="exact"/>
        <w:ind w:firstLine="480" w:firstLineChars="200"/>
        <w:rPr>
          <w:rFonts w:ascii="Times New Roman" w:eastAsia="方正仿宋_GBK"/>
          <w:kern w:val="0"/>
          <w:sz w:val="24"/>
          <w:highlight w:val="none"/>
        </w:rPr>
      </w:pPr>
      <w:r>
        <w:rPr>
          <w:rFonts w:ascii="Times New Roman" w:eastAsia="方正仿宋_GBK"/>
          <w:kern w:val="0"/>
          <w:sz w:val="24"/>
          <w:highlight w:val="none"/>
        </w:rPr>
        <w:t>1</w:t>
      </w:r>
      <w:r>
        <w:rPr>
          <w:rFonts w:hint="eastAsia" w:ascii="Times New Roman" w:eastAsia="方正仿宋_GBK"/>
          <w:kern w:val="0"/>
          <w:sz w:val="24"/>
          <w:highlight w:val="none"/>
        </w:rPr>
        <w:t>5</w:t>
      </w:r>
      <w:r>
        <w:rPr>
          <w:rFonts w:ascii="Times New Roman" w:eastAsia="方正仿宋_GBK"/>
          <w:kern w:val="0"/>
          <w:sz w:val="24"/>
          <w:highlight w:val="none"/>
        </w:rPr>
        <w:t>）评标索引（格式见附件</w:t>
      </w:r>
      <w:r>
        <w:rPr>
          <w:rFonts w:hint="eastAsia" w:ascii="Times New Roman" w:eastAsia="方正仿宋_GBK"/>
          <w:kern w:val="0"/>
          <w:sz w:val="24"/>
          <w:highlight w:val="none"/>
          <w:lang w:val="en-US" w:eastAsia="zh-CN"/>
        </w:rPr>
        <w:t>九</w:t>
      </w:r>
      <w:r>
        <w:rPr>
          <w:rFonts w:ascii="Times New Roman" w:eastAsia="方正仿宋_GBK"/>
          <w:kern w:val="0"/>
          <w:sz w:val="24"/>
          <w:highlight w:val="none"/>
        </w:rPr>
        <w:t>）</w:t>
      </w:r>
    </w:p>
    <w:p w14:paraId="5FA8312E">
      <w:pPr>
        <w:spacing w:line="500" w:lineRule="exact"/>
        <w:ind w:firstLine="482" w:firstLineChars="200"/>
        <w:rPr>
          <w:rFonts w:ascii="Times New Roman" w:eastAsia="方正仿宋_GBK"/>
          <w:b/>
          <w:sz w:val="24"/>
          <w:highlight w:val="none"/>
        </w:rPr>
      </w:pPr>
      <w:r>
        <w:rPr>
          <w:rFonts w:ascii="Times New Roman" w:eastAsia="方正仿宋_GBK"/>
          <w:b/>
          <w:sz w:val="24"/>
          <w:highlight w:val="none"/>
        </w:rPr>
        <w:t>3.1.3商务报价标组成：</w:t>
      </w:r>
    </w:p>
    <w:p w14:paraId="475CF883">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1）投标报价一览表</w:t>
      </w:r>
      <w:r>
        <w:rPr>
          <w:rFonts w:ascii="Times New Roman" w:eastAsia="方正仿宋_GBK"/>
          <w:kern w:val="0"/>
          <w:sz w:val="24"/>
          <w:highlight w:val="none"/>
        </w:rPr>
        <w:t>（格式见附件</w:t>
      </w:r>
      <w:r>
        <w:rPr>
          <w:rFonts w:hint="eastAsia" w:ascii="Times New Roman" w:eastAsia="方正仿宋_GBK"/>
          <w:kern w:val="0"/>
          <w:sz w:val="24"/>
          <w:highlight w:val="none"/>
          <w:lang w:val="en-US" w:eastAsia="zh-CN"/>
        </w:rPr>
        <w:t>一</w:t>
      </w:r>
      <w:r>
        <w:rPr>
          <w:rFonts w:ascii="Times New Roman" w:eastAsia="方正仿宋_GBK"/>
          <w:kern w:val="0"/>
          <w:sz w:val="24"/>
          <w:highlight w:val="none"/>
        </w:rPr>
        <w:t>）</w:t>
      </w:r>
    </w:p>
    <w:p w14:paraId="4D97CC03">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2）投标人认为其他有必要提供的相关资料</w:t>
      </w:r>
    </w:p>
    <w:p w14:paraId="53B07B3C">
      <w:pPr>
        <w:pStyle w:val="49"/>
        <w:spacing w:line="500" w:lineRule="exact"/>
        <w:ind w:firstLine="482" w:firstLineChars="200"/>
        <w:outlineLvl w:val="9"/>
        <w:rPr>
          <w:rFonts w:ascii="Times New Roman" w:eastAsia="方正仿宋_GBK" w:cs="Times New Roman"/>
          <w:b/>
          <w:szCs w:val="24"/>
          <w:highlight w:val="none"/>
        </w:rPr>
      </w:pPr>
      <w:bookmarkStart w:id="39" w:name="_Toc152042324"/>
      <w:bookmarkStart w:id="40" w:name="_Toc144974516"/>
      <w:bookmarkStart w:id="41" w:name="_Toc361338255"/>
      <w:bookmarkStart w:id="42" w:name="_Toc152045548"/>
      <w:bookmarkStart w:id="43" w:name="_Hlk11193639"/>
      <w:r>
        <w:rPr>
          <w:rFonts w:ascii="Times New Roman" w:eastAsia="方正仿宋_GBK" w:cs="Times New Roman"/>
          <w:b/>
          <w:szCs w:val="24"/>
          <w:highlight w:val="none"/>
        </w:rPr>
        <w:t xml:space="preserve">3.2 </w:t>
      </w:r>
      <w:bookmarkEnd w:id="39"/>
      <w:bookmarkEnd w:id="40"/>
      <w:bookmarkEnd w:id="41"/>
      <w:bookmarkEnd w:id="42"/>
      <w:r>
        <w:rPr>
          <w:rFonts w:ascii="Times New Roman" w:eastAsia="方正仿宋_GBK" w:cs="Times New Roman"/>
          <w:b/>
          <w:szCs w:val="24"/>
          <w:highlight w:val="none"/>
        </w:rPr>
        <w:t>投标报价</w:t>
      </w:r>
    </w:p>
    <w:bookmarkEnd w:id="43"/>
    <w:p w14:paraId="244119EF">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3.2.1只允许一个报价，不接受任何有选择性的报价。</w:t>
      </w:r>
    </w:p>
    <w:p w14:paraId="299D425B">
      <w:pPr>
        <w:spacing w:line="500" w:lineRule="exact"/>
        <w:ind w:firstLine="480" w:firstLineChars="200"/>
        <w:rPr>
          <w:rFonts w:ascii="Times New Roman" w:eastAsia="方正仿宋_GBK"/>
          <w:b/>
          <w:bCs/>
          <w:sz w:val="24"/>
          <w:highlight w:val="none"/>
        </w:rPr>
      </w:pPr>
      <w:bookmarkStart w:id="44" w:name="_Hlk11193684"/>
      <w:r>
        <w:rPr>
          <w:rFonts w:ascii="Times New Roman" w:eastAsia="方正仿宋_GBK"/>
          <w:sz w:val="24"/>
          <w:highlight w:val="none"/>
        </w:rPr>
        <w:t>3.2.2</w:t>
      </w:r>
      <w:r>
        <w:rPr>
          <w:rFonts w:ascii="Times New Roman" w:eastAsia="方正仿宋_GBK"/>
          <w:b/>
          <w:bCs/>
          <w:sz w:val="24"/>
          <w:highlight w:val="none"/>
        </w:rPr>
        <w:t>本项目服务费率报价上限为本项目实际募集总额的</w:t>
      </w:r>
      <w:r>
        <w:rPr>
          <w:rFonts w:hint="eastAsia" w:ascii="Times New Roman" w:eastAsia="方正仿宋_GBK"/>
          <w:b/>
          <w:bCs/>
          <w:sz w:val="24"/>
          <w:highlight w:val="none"/>
        </w:rPr>
        <w:t>1</w:t>
      </w:r>
      <w:r>
        <w:rPr>
          <w:rFonts w:ascii="Times New Roman" w:eastAsia="方正仿宋_GBK"/>
          <w:b/>
          <w:bCs/>
          <w:sz w:val="24"/>
          <w:highlight w:val="none"/>
        </w:rPr>
        <w:t>‰/年（含</w:t>
      </w:r>
      <w:r>
        <w:rPr>
          <w:rFonts w:hint="eastAsia" w:ascii="Times New Roman" w:eastAsia="方正仿宋_GBK"/>
          <w:b/>
          <w:bCs/>
          <w:sz w:val="24"/>
          <w:highlight w:val="none"/>
        </w:rPr>
        <w:t>1</w:t>
      </w:r>
      <w:r>
        <w:rPr>
          <w:rFonts w:ascii="Times New Roman" w:eastAsia="方正仿宋_GBK"/>
          <w:b/>
          <w:bCs/>
          <w:sz w:val="24"/>
          <w:highlight w:val="none"/>
        </w:rPr>
        <w:t>‰）</w:t>
      </w:r>
      <w:r>
        <w:rPr>
          <w:rFonts w:hint="eastAsia" w:ascii="Times New Roman" w:eastAsia="方正仿宋_GBK"/>
          <w:b/>
          <w:bCs/>
          <w:sz w:val="24"/>
          <w:highlight w:val="none"/>
        </w:rPr>
        <w:t>，服务费包含</w:t>
      </w:r>
      <w:r>
        <w:rPr>
          <w:rFonts w:hint="eastAsia" w:ascii="Times New Roman" w:eastAsia="方正仿宋_GBK"/>
          <w:sz w:val="24"/>
          <w:highlight w:val="none"/>
        </w:rPr>
        <w:t>各中介费（不含评级费）</w:t>
      </w:r>
      <w:r>
        <w:rPr>
          <w:rFonts w:hint="eastAsia" w:ascii="Times New Roman" w:eastAsia="方正仿宋_GBK"/>
          <w:sz w:val="24"/>
          <w:highlight w:val="none"/>
          <w:lang w:eastAsia="zh-CN"/>
        </w:rPr>
        <w:t>，</w:t>
      </w:r>
      <w:r>
        <w:rPr>
          <w:rFonts w:hint="eastAsia" w:ascii="Times New Roman" w:eastAsia="方正仿宋_GBK"/>
          <w:sz w:val="24"/>
          <w:highlight w:val="none"/>
        </w:rPr>
        <w:t>中介费主要为会所、律所提供服务的相关费用</w:t>
      </w:r>
      <w:r>
        <w:rPr>
          <w:rFonts w:hint="eastAsia" w:ascii="Times New Roman" w:eastAsia="方正仿宋_GBK"/>
          <w:sz w:val="24"/>
          <w:highlight w:val="none"/>
          <w:lang w:val="en-US" w:eastAsia="zh-CN"/>
        </w:rPr>
        <w:t>。</w:t>
      </w:r>
    </w:p>
    <w:bookmarkEnd w:id="44"/>
    <w:p w14:paraId="42A98E3D">
      <w:pPr>
        <w:spacing w:line="500" w:lineRule="exact"/>
        <w:ind w:firstLine="482" w:firstLineChars="200"/>
        <w:rPr>
          <w:rFonts w:ascii="Times New Roman" w:eastAsia="方正仿宋_GBK"/>
          <w:b/>
          <w:sz w:val="24"/>
          <w:highlight w:val="none"/>
        </w:rPr>
      </w:pPr>
      <w:r>
        <w:rPr>
          <w:rFonts w:ascii="Times New Roman" w:eastAsia="方正仿宋_GBK"/>
          <w:b/>
          <w:sz w:val="24"/>
          <w:highlight w:val="none"/>
        </w:rPr>
        <w:t>3.2.3服务费用发行后</w:t>
      </w:r>
      <w:r>
        <w:rPr>
          <w:rFonts w:hint="eastAsia" w:ascii="Times New Roman" w:eastAsia="方正仿宋_GBK"/>
          <w:b/>
          <w:sz w:val="24"/>
          <w:highlight w:val="none"/>
        </w:rPr>
        <w:t>按年</w:t>
      </w:r>
      <w:r>
        <w:rPr>
          <w:rFonts w:ascii="Times New Roman" w:eastAsia="方正仿宋_GBK"/>
          <w:b/>
          <w:sz w:val="24"/>
          <w:highlight w:val="none"/>
        </w:rPr>
        <w:t>收取，</w:t>
      </w:r>
      <w:r>
        <w:rPr>
          <w:rFonts w:hint="eastAsia" w:ascii="Times New Roman" w:eastAsia="方正仿宋_GBK"/>
          <w:b/>
          <w:sz w:val="24"/>
          <w:highlight w:val="none"/>
        </w:rPr>
        <w:t>计算方式：中标价（服务费率）*发行金额-</w:t>
      </w:r>
      <w:r>
        <w:rPr>
          <w:rFonts w:hint="eastAsia" w:ascii="Times New Roman" w:eastAsia="方正仿宋_GBK"/>
          <w:sz w:val="24"/>
          <w:highlight w:val="none"/>
        </w:rPr>
        <w:t>各中介费（不含评级费）</w:t>
      </w:r>
      <w:r>
        <w:rPr>
          <w:rFonts w:hint="eastAsia" w:ascii="Times New Roman" w:eastAsia="方正仿宋_GBK"/>
          <w:b/>
          <w:sz w:val="24"/>
          <w:highlight w:val="none"/>
        </w:rPr>
        <w:t>。</w:t>
      </w:r>
    </w:p>
    <w:p w14:paraId="31112682">
      <w:pPr>
        <w:pStyle w:val="49"/>
        <w:spacing w:line="500" w:lineRule="exact"/>
        <w:ind w:firstLine="482" w:firstLineChars="200"/>
        <w:outlineLvl w:val="9"/>
        <w:rPr>
          <w:rFonts w:ascii="Times New Roman" w:eastAsia="方正仿宋_GBK" w:cs="Times New Roman"/>
          <w:b/>
          <w:szCs w:val="24"/>
          <w:highlight w:val="none"/>
        </w:rPr>
      </w:pPr>
      <w:bookmarkStart w:id="45" w:name="_Toc361338256"/>
      <w:bookmarkStart w:id="46" w:name="_Toc152042325"/>
      <w:bookmarkStart w:id="47" w:name="_Toc144974517"/>
      <w:bookmarkStart w:id="48" w:name="_Toc152045549"/>
      <w:r>
        <w:rPr>
          <w:rFonts w:ascii="Times New Roman" w:eastAsia="方正仿宋_GBK" w:cs="Times New Roman"/>
          <w:b/>
          <w:szCs w:val="24"/>
          <w:highlight w:val="none"/>
        </w:rPr>
        <w:t>3.3 投标有效期</w:t>
      </w:r>
      <w:bookmarkEnd w:id="45"/>
      <w:bookmarkEnd w:id="46"/>
      <w:bookmarkEnd w:id="47"/>
      <w:bookmarkEnd w:id="48"/>
    </w:p>
    <w:p w14:paraId="2807C450">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3.3.1 在投标人须知前附表规定的投标有效期内，投标人不得要求撤销或修改其投标文件。</w:t>
      </w:r>
    </w:p>
    <w:p w14:paraId="71FCF24A">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3.3.2出现特殊情况需要延长投标有效期的，采购人以书面形式通知所有投标人延长投标有效期。</w:t>
      </w:r>
    </w:p>
    <w:p w14:paraId="1BF89C24">
      <w:pPr>
        <w:pStyle w:val="49"/>
        <w:spacing w:line="500" w:lineRule="exact"/>
        <w:ind w:firstLine="482" w:firstLineChars="200"/>
        <w:outlineLvl w:val="9"/>
        <w:rPr>
          <w:rFonts w:ascii="Times New Roman" w:eastAsia="方正仿宋_GBK" w:cs="Times New Roman"/>
          <w:b/>
          <w:szCs w:val="24"/>
          <w:highlight w:val="none"/>
        </w:rPr>
      </w:pPr>
      <w:bookmarkStart w:id="49" w:name="_Toc144974518"/>
      <w:bookmarkStart w:id="50" w:name="_Toc152042326"/>
      <w:bookmarkStart w:id="51" w:name="_Toc361338257"/>
      <w:bookmarkStart w:id="52" w:name="_Toc152045550"/>
      <w:r>
        <w:rPr>
          <w:rFonts w:ascii="Times New Roman" w:eastAsia="方正仿宋_GBK" w:cs="Times New Roman"/>
          <w:b/>
          <w:szCs w:val="24"/>
          <w:highlight w:val="none"/>
        </w:rPr>
        <w:t>3.4 投标保证金</w:t>
      </w:r>
      <w:bookmarkEnd w:id="49"/>
      <w:bookmarkEnd w:id="50"/>
      <w:bookmarkEnd w:id="51"/>
      <w:bookmarkEnd w:id="52"/>
      <w:bookmarkStart w:id="53" w:name="_Toc152045554"/>
      <w:bookmarkStart w:id="54" w:name="_Toc144974522"/>
      <w:bookmarkStart w:id="55" w:name="_Toc152042330"/>
      <w:bookmarkStart w:id="56" w:name="_Toc361338260"/>
    </w:p>
    <w:p w14:paraId="210D6462">
      <w:pPr>
        <w:pStyle w:val="49"/>
        <w:spacing w:line="500" w:lineRule="exact"/>
        <w:ind w:firstLine="480" w:firstLineChars="200"/>
        <w:outlineLvl w:val="9"/>
        <w:rPr>
          <w:rFonts w:ascii="Times New Roman" w:eastAsia="方正仿宋_GBK" w:cs="Times New Roman"/>
          <w:szCs w:val="24"/>
          <w:highlight w:val="none"/>
        </w:rPr>
      </w:pPr>
      <w:r>
        <w:rPr>
          <w:rFonts w:ascii="Times New Roman" w:eastAsia="方正仿宋_GBK" w:cs="Times New Roman"/>
          <w:highlight w:val="none"/>
        </w:rPr>
        <w:t xml:space="preserve">3.4.1 </w:t>
      </w:r>
      <w:r>
        <w:rPr>
          <w:rFonts w:ascii="Times New Roman" w:eastAsia="方正仿宋_GBK" w:cs="Times New Roman"/>
          <w:szCs w:val="24"/>
          <w:highlight w:val="none"/>
        </w:rPr>
        <w:t>本项目无投标保证金。</w:t>
      </w:r>
    </w:p>
    <w:p w14:paraId="6AF5A585">
      <w:pPr>
        <w:pStyle w:val="49"/>
        <w:spacing w:line="500" w:lineRule="exact"/>
        <w:ind w:firstLine="482" w:firstLineChars="200"/>
        <w:outlineLvl w:val="9"/>
        <w:rPr>
          <w:rFonts w:ascii="Times New Roman" w:eastAsia="方正仿宋_GBK" w:cs="Times New Roman"/>
          <w:b/>
          <w:szCs w:val="24"/>
          <w:highlight w:val="none"/>
        </w:rPr>
      </w:pPr>
      <w:r>
        <w:rPr>
          <w:rFonts w:ascii="Times New Roman" w:eastAsia="方正仿宋_GBK" w:cs="Times New Roman"/>
          <w:b/>
          <w:szCs w:val="24"/>
          <w:highlight w:val="none"/>
        </w:rPr>
        <w:t>3.5投标文件的编制</w:t>
      </w:r>
      <w:bookmarkEnd w:id="53"/>
      <w:bookmarkEnd w:id="54"/>
      <w:bookmarkEnd w:id="55"/>
      <w:bookmarkEnd w:id="56"/>
    </w:p>
    <w:p w14:paraId="78AD86BD">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3.5.1投标文件应按采购文件规定的投标文件格式进行编写，如有必要，可以增加附页，作为投标文件的组成部分。</w:t>
      </w:r>
    </w:p>
    <w:p w14:paraId="7B20F17C">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3.5.2 投标文件应当对采购文件内容作出实质性响应。</w:t>
      </w:r>
    </w:p>
    <w:p w14:paraId="5B207D92">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 xml:space="preserve">3.5.3签字或盖章的具体要求见投标人须知前附表。 </w:t>
      </w:r>
    </w:p>
    <w:p w14:paraId="3CBF8976">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3.5.4 投标文件份数见投标人须知前附表。正本和副本的封面上应清楚地标记“正本”或“副本”的字样。当副本和正本不一致时，以正本为准。</w:t>
      </w:r>
    </w:p>
    <w:p w14:paraId="08C71E11">
      <w:pPr>
        <w:spacing w:line="500" w:lineRule="exact"/>
        <w:ind w:firstLine="482" w:firstLineChars="200"/>
        <w:rPr>
          <w:rFonts w:ascii="Times New Roman" w:eastAsia="方正仿宋_GBK"/>
          <w:b/>
          <w:sz w:val="24"/>
          <w:highlight w:val="none"/>
        </w:rPr>
      </w:pPr>
      <w:bookmarkStart w:id="57" w:name="_Toc27053"/>
      <w:bookmarkStart w:id="58" w:name="_Toc152045555"/>
      <w:bookmarkStart w:id="59" w:name="_Toc152042331"/>
      <w:bookmarkStart w:id="60" w:name="_Toc144974523"/>
      <w:r>
        <w:rPr>
          <w:rFonts w:ascii="Times New Roman" w:eastAsia="方正仿宋_GBK"/>
          <w:b/>
          <w:sz w:val="24"/>
          <w:highlight w:val="none"/>
        </w:rPr>
        <w:t>4. 投标</w:t>
      </w:r>
      <w:bookmarkEnd w:id="57"/>
      <w:bookmarkEnd w:id="58"/>
      <w:bookmarkEnd w:id="59"/>
      <w:bookmarkEnd w:id="60"/>
    </w:p>
    <w:p w14:paraId="6F9CB6F1">
      <w:pPr>
        <w:pStyle w:val="49"/>
        <w:spacing w:line="500" w:lineRule="exact"/>
        <w:ind w:firstLine="482" w:firstLineChars="200"/>
        <w:outlineLvl w:val="9"/>
        <w:rPr>
          <w:rFonts w:ascii="Times New Roman" w:eastAsia="方正仿宋_GBK" w:cs="Times New Roman"/>
          <w:b/>
          <w:szCs w:val="24"/>
          <w:highlight w:val="none"/>
        </w:rPr>
      </w:pPr>
      <w:bookmarkStart w:id="61" w:name="_Toc144974524"/>
      <w:bookmarkStart w:id="62" w:name="_Toc152045556"/>
      <w:bookmarkStart w:id="63" w:name="_Toc152042332"/>
      <w:bookmarkStart w:id="64" w:name="_Toc361338261"/>
      <w:r>
        <w:rPr>
          <w:rFonts w:ascii="Times New Roman" w:eastAsia="方正仿宋_GBK" w:cs="Times New Roman"/>
          <w:b/>
          <w:szCs w:val="24"/>
          <w:highlight w:val="none"/>
        </w:rPr>
        <w:t>4.1 投标文件的装订、密封和标记</w:t>
      </w:r>
      <w:bookmarkEnd w:id="61"/>
      <w:bookmarkEnd w:id="62"/>
      <w:bookmarkEnd w:id="63"/>
      <w:bookmarkEnd w:id="64"/>
    </w:p>
    <w:p w14:paraId="2FFB2D1A">
      <w:pPr>
        <w:pStyle w:val="15"/>
        <w:spacing w:line="500" w:lineRule="exact"/>
        <w:ind w:firstLine="482" w:firstLineChars="200"/>
        <w:rPr>
          <w:rFonts w:ascii="Times New Roman" w:hAnsi="Times New Roman" w:eastAsia="方正仿宋_GBK"/>
          <w:b/>
          <w:kern w:val="2"/>
          <w:sz w:val="24"/>
          <w:szCs w:val="24"/>
          <w:highlight w:val="none"/>
        </w:rPr>
      </w:pPr>
      <w:r>
        <w:rPr>
          <w:rFonts w:ascii="Times New Roman" w:hAnsi="Times New Roman" w:eastAsia="方正仿宋_GBK"/>
          <w:b/>
          <w:kern w:val="2"/>
          <w:sz w:val="24"/>
          <w:szCs w:val="24"/>
          <w:highlight w:val="none"/>
        </w:rPr>
        <w:t>4.1.1  投标文件分为技术资信标、商务报价标二部分，</w:t>
      </w:r>
      <w:r>
        <w:rPr>
          <w:rFonts w:hint="eastAsia" w:ascii="Times New Roman" w:hAnsi="Times New Roman" w:eastAsia="方正仿宋_GBK"/>
          <w:b/>
          <w:kern w:val="2"/>
          <w:sz w:val="24"/>
          <w:szCs w:val="24"/>
          <w:highlight w:val="none"/>
        </w:rPr>
        <w:t>两</w:t>
      </w:r>
      <w:r>
        <w:rPr>
          <w:rFonts w:ascii="Times New Roman" w:hAnsi="Times New Roman" w:eastAsia="方正仿宋_GBK"/>
          <w:b/>
          <w:kern w:val="2"/>
          <w:sz w:val="24"/>
          <w:szCs w:val="24"/>
          <w:highlight w:val="none"/>
        </w:rPr>
        <w:t>部分投标文件须分别装订成册。各投标人在编制投标文件时请按照采购文件规定的格式进行，混乱的编排导致投标文件被误读或评标委员会查找不到有效文件的风险由投标人承担。</w:t>
      </w:r>
    </w:p>
    <w:p w14:paraId="710554AA">
      <w:pPr>
        <w:pStyle w:val="15"/>
        <w:spacing w:line="500" w:lineRule="exact"/>
        <w:ind w:firstLine="482" w:firstLineChars="200"/>
        <w:rPr>
          <w:rFonts w:ascii="Times New Roman" w:hAnsi="Times New Roman" w:eastAsia="方正仿宋_GBK"/>
          <w:b/>
          <w:kern w:val="2"/>
          <w:sz w:val="24"/>
          <w:szCs w:val="24"/>
          <w:highlight w:val="none"/>
        </w:rPr>
      </w:pPr>
      <w:r>
        <w:rPr>
          <w:rFonts w:ascii="Times New Roman" w:hAnsi="Times New Roman" w:eastAsia="方正仿宋_GBK"/>
          <w:b/>
          <w:kern w:val="2"/>
          <w:sz w:val="24"/>
          <w:szCs w:val="24"/>
          <w:highlight w:val="none"/>
        </w:rPr>
        <w:t>4.1.2  投标人按前附表规定的份数编制投标文件，并在封面上标明“正本”和“副本”。投标文件正本和副本如有不一致之处，以正本为准。</w:t>
      </w:r>
    </w:p>
    <w:p w14:paraId="45C68C42">
      <w:pPr>
        <w:pStyle w:val="15"/>
        <w:spacing w:line="500" w:lineRule="exact"/>
        <w:ind w:firstLine="482" w:firstLineChars="200"/>
        <w:rPr>
          <w:rFonts w:ascii="Times New Roman" w:hAnsi="Times New Roman" w:eastAsia="方正仿宋_GBK"/>
          <w:b/>
          <w:kern w:val="2"/>
          <w:sz w:val="24"/>
          <w:szCs w:val="24"/>
          <w:highlight w:val="none"/>
        </w:rPr>
      </w:pPr>
      <w:r>
        <w:rPr>
          <w:rFonts w:ascii="Times New Roman" w:hAnsi="Times New Roman" w:eastAsia="方正仿宋_GBK"/>
          <w:b/>
          <w:kern w:val="2"/>
          <w:sz w:val="24"/>
          <w:szCs w:val="24"/>
          <w:highlight w:val="none"/>
        </w:rPr>
        <w:t>4.1.3  投标文件正本和副本均应使用不能擦去的墨水打印或书写，并按照采购文件第六部分要求进行签字、盖章。</w:t>
      </w:r>
    </w:p>
    <w:p w14:paraId="1149662B">
      <w:pPr>
        <w:pStyle w:val="15"/>
        <w:spacing w:line="500" w:lineRule="exact"/>
        <w:ind w:firstLine="482" w:firstLineChars="200"/>
        <w:rPr>
          <w:rFonts w:ascii="Times New Roman" w:hAnsi="Times New Roman" w:eastAsia="方正仿宋_GBK"/>
          <w:b/>
          <w:kern w:val="2"/>
          <w:sz w:val="24"/>
          <w:szCs w:val="24"/>
          <w:highlight w:val="none"/>
        </w:rPr>
      </w:pPr>
      <w:r>
        <w:rPr>
          <w:rFonts w:ascii="Times New Roman" w:hAnsi="Times New Roman" w:eastAsia="方正仿宋_GBK"/>
          <w:b/>
          <w:kern w:val="2"/>
          <w:sz w:val="24"/>
          <w:szCs w:val="24"/>
          <w:highlight w:val="none"/>
        </w:rPr>
        <w:t>4.1.4  全套投标文件应无涂改和行间插字，除非这些删改是根据采购人要求进行，或者是投标人造成的必须修改的错误。所修改处应由法定代表人或其委托代理人签字或盖章予以确认。</w:t>
      </w:r>
    </w:p>
    <w:p w14:paraId="5443D6D6">
      <w:pPr>
        <w:spacing w:line="500" w:lineRule="exact"/>
        <w:ind w:firstLine="482" w:firstLineChars="200"/>
        <w:rPr>
          <w:rFonts w:ascii="Times New Roman" w:eastAsia="方正仿宋_GBK"/>
          <w:b/>
          <w:sz w:val="24"/>
          <w:highlight w:val="none"/>
        </w:rPr>
      </w:pPr>
      <w:r>
        <w:rPr>
          <w:rFonts w:ascii="Times New Roman" w:eastAsia="方正仿宋_GBK"/>
          <w:b/>
          <w:sz w:val="24"/>
          <w:highlight w:val="none"/>
        </w:rPr>
        <w:t>4.1.5  投标文件建议采用A4幅面，按顺序统一编目编码装订成册。</w:t>
      </w:r>
    </w:p>
    <w:p w14:paraId="05932DC0">
      <w:pPr>
        <w:pStyle w:val="48"/>
        <w:adjustRightInd/>
        <w:spacing w:before="0" w:line="500" w:lineRule="exact"/>
        <w:ind w:firstLine="480"/>
        <w:rPr>
          <w:rFonts w:ascii="Times New Roman" w:eastAsia="方正仿宋_GBK"/>
          <w:b/>
          <w:szCs w:val="24"/>
          <w:highlight w:val="none"/>
        </w:rPr>
      </w:pPr>
      <w:r>
        <w:rPr>
          <w:rFonts w:ascii="Times New Roman" w:eastAsia="方正仿宋_GBK"/>
          <w:b/>
          <w:szCs w:val="24"/>
          <w:highlight w:val="none"/>
        </w:rPr>
        <w:t>4.1.6  投标文件须装订成册（如投标文件太厚，可分册装订），须胶装，不得使用类似合页、文件夹等形式装订，绝不允许有活页（是指用卡条、抽杆夹、订书机等形式装订，使标书可以拆卸或者在翻动过程中易脱落的一种装订方式）、散页，否则，该投标文件将作无效认定。</w:t>
      </w:r>
    </w:p>
    <w:p w14:paraId="4C89100E">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4.1.7投标文件应密封要求：见投标人须知前附表的规定。</w:t>
      </w:r>
    </w:p>
    <w:p w14:paraId="207EFE65">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4.1.8 未按本章第4.1项要求密封和加写标记的投标文件，采购人不予受理或评标委员会否决其投标。</w:t>
      </w:r>
    </w:p>
    <w:p w14:paraId="25489626">
      <w:pPr>
        <w:pStyle w:val="49"/>
        <w:spacing w:line="500" w:lineRule="exact"/>
        <w:ind w:firstLine="482" w:firstLineChars="200"/>
        <w:outlineLvl w:val="9"/>
        <w:rPr>
          <w:rFonts w:ascii="Times New Roman" w:eastAsia="方正仿宋_GBK" w:cs="Times New Roman"/>
          <w:b/>
          <w:szCs w:val="24"/>
          <w:highlight w:val="none"/>
        </w:rPr>
      </w:pPr>
      <w:bookmarkStart w:id="65" w:name="_Toc361338262"/>
      <w:bookmarkStart w:id="66" w:name="_Toc152042333"/>
      <w:bookmarkStart w:id="67" w:name="_Toc144974525"/>
      <w:bookmarkStart w:id="68" w:name="_Toc152045557"/>
      <w:r>
        <w:rPr>
          <w:rFonts w:ascii="Times New Roman" w:eastAsia="方正仿宋_GBK" w:cs="Times New Roman"/>
          <w:b/>
          <w:szCs w:val="24"/>
          <w:highlight w:val="none"/>
        </w:rPr>
        <w:t>4.2 投标文件的递交</w:t>
      </w:r>
      <w:bookmarkEnd w:id="65"/>
      <w:bookmarkEnd w:id="66"/>
      <w:bookmarkEnd w:id="67"/>
      <w:bookmarkEnd w:id="68"/>
    </w:p>
    <w:p w14:paraId="4DBBAFDE">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4.2.1 投标人应在投标人须知前附表规定的投标截止时间前递交投标文件。</w:t>
      </w:r>
    </w:p>
    <w:p w14:paraId="6F06329B">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4.2.2 投标人递交投标文件的地点：见投标人须知前附表。</w:t>
      </w:r>
    </w:p>
    <w:p w14:paraId="253B359F">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4.2.3 除投标人须知前附表另有规定外，投标人所递交的投标文件不予退还，但备查原件资料除外。</w:t>
      </w:r>
    </w:p>
    <w:p w14:paraId="4B5B349E">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4.2.4 投标文件有下列情形之一的，采购人不予受理：</w:t>
      </w:r>
    </w:p>
    <w:p w14:paraId="6A5A922E">
      <w:pPr>
        <w:pStyle w:val="30"/>
        <w:spacing w:line="500" w:lineRule="exact"/>
        <w:ind w:left="0" w:firstLine="480" w:firstLineChars="200"/>
        <w:rPr>
          <w:rFonts w:ascii="Times New Roman" w:eastAsia="方正仿宋_GBK" w:cs="Times New Roman"/>
          <w:kern w:val="2"/>
          <w:sz w:val="24"/>
          <w:szCs w:val="24"/>
          <w:highlight w:val="none"/>
        </w:rPr>
      </w:pPr>
      <w:r>
        <w:rPr>
          <w:rFonts w:ascii="Times New Roman" w:eastAsia="方正仿宋_GBK" w:cs="Times New Roman"/>
          <w:kern w:val="2"/>
          <w:sz w:val="24"/>
          <w:szCs w:val="24"/>
          <w:highlight w:val="none"/>
        </w:rPr>
        <w:t>（1）投标文件未在规定的投标截止时间前送达指定的投标地点；</w:t>
      </w:r>
    </w:p>
    <w:p w14:paraId="63054E2F">
      <w:pPr>
        <w:pStyle w:val="30"/>
        <w:spacing w:line="500" w:lineRule="exact"/>
        <w:ind w:left="0" w:firstLine="480" w:firstLineChars="200"/>
        <w:rPr>
          <w:rFonts w:ascii="Times New Roman" w:eastAsia="方正仿宋_GBK" w:cs="Times New Roman"/>
          <w:kern w:val="2"/>
          <w:sz w:val="24"/>
          <w:szCs w:val="24"/>
          <w:highlight w:val="none"/>
        </w:rPr>
      </w:pPr>
      <w:r>
        <w:rPr>
          <w:rFonts w:ascii="Times New Roman" w:eastAsia="方正仿宋_GBK" w:cs="Times New Roman"/>
          <w:kern w:val="2"/>
          <w:sz w:val="24"/>
          <w:szCs w:val="24"/>
          <w:highlight w:val="none"/>
        </w:rPr>
        <w:t>（2）包装与密封不符合采购文件要求；</w:t>
      </w:r>
    </w:p>
    <w:p w14:paraId="23F52C7F">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（3）技术资信标、商务报价标出现混装或在技术资信标中出现投标报价的。</w:t>
      </w:r>
    </w:p>
    <w:p w14:paraId="30F367D0">
      <w:pPr>
        <w:pStyle w:val="49"/>
        <w:spacing w:line="500" w:lineRule="exact"/>
        <w:ind w:firstLine="482" w:firstLineChars="200"/>
        <w:outlineLvl w:val="9"/>
        <w:rPr>
          <w:rFonts w:ascii="Times New Roman" w:eastAsia="方正仿宋_GBK" w:cs="Times New Roman"/>
          <w:b/>
          <w:szCs w:val="24"/>
          <w:highlight w:val="none"/>
        </w:rPr>
      </w:pPr>
      <w:bookmarkStart w:id="69" w:name="_Toc152045558"/>
      <w:bookmarkStart w:id="70" w:name="_Toc361338263"/>
      <w:bookmarkStart w:id="71" w:name="_Toc152042334"/>
      <w:bookmarkStart w:id="72" w:name="_Toc144974526"/>
      <w:r>
        <w:rPr>
          <w:rFonts w:ascii="Times New Roman" w:eastAsia="方正仿宋_GBK" w:cs="Times New Roman"/>
          <w:b/>
          <w:szCs w:val="24"/>
          <w:highlight w:val="none"/>
        </w:rPr>
        <w:t>4.3 投标文件的修改与撤回</w:t>
      </w:r>
      <w:bookmarkEnd w:id="69"/>
      <w:bookmarkEnd w:id="70"/>
      <w:bookmarkEnd w:id="71"/>
      <w:bookmarkEnd w:id="72"/>
    </w:p>
    <w:p w14:paraId="2A4C9D1D">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4.3.1 在本章第4.2.1项规定的投标截止时间前，投标人可以修改或撤回已递交的投标文件，但应以书面形式通知采购人。</w:t>
      </w:r>
    </w:p>
    <w:p w14:paraId="7150A5AA">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4.3.2 投标人修改或撤回已递交的投标文件，须书面通知采购人，要求法定代表人签字或盖章。采购人收到书面通知后，向投标人出具签收凭证。</w:t>
      </w:r>
    </w:p>
    <w:p w14:paraId="6EA14A8C">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4.3.3 修改的内容为投标文件的组成部分。修改的投标文件应按照本章第3条、第4条规定进行编制、密封、标记和递交，并标明“修改”字样。</w:t>
      </w:r>
    </w:p>
    <w:p w14:paraId="36A55DCE">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4.3.4 开标后投标人不得撤回投标。</w:t>
      </w:r>
    </w:p>
    <w:p w14:paraId="18EA89AC">
      <w:pPr>
        <w:spacing w:line="500" w:lineRule="exact"/>
        <w:ind w:firstLine="482" w:firstLineChars="200"/>
        <w:rPr>
          <w:rFonts w:ascii="Times New Roman" w:eastAsia="方正仿宋_GBK"/>
          <w:b/>
          <w:sz w:val="24"/>
          <w:highlight w:val="none"/>
        </w:rPr>
      </w:pPr>
      <w:bookmarkStart w:id="73" w:name="_Toc144974527"/>
      <w:bookmarkStart w:id="74" w:name="_Toc29751"/>
      <w:bookmarkStart w:id="75" w:name="_Toc361338264"/>
      <w:bookmarkStart w:id="76" w:name="_Toc152042335"/>
      <w:bookmarkStart w:id="77" w:name="_Toc152045559"/>
      <w:r>
        <w:rPr>
          <w:rFonts w:ascii="Times New Roman" w:eastAsia="方正仿宋_GBK"/>
          <w:b/>
          <w:sz w:val="24"/>
          <w:highlight w:val="none"/>
        </w:rPr>
        <w:t>5. 开标</w:t>
      </w:r>
      <w:bookmarkEnd w:id="73"/>
      <w:bookmarkEnd w:id="74"/>
      <w:bookmarkEnd w:id="75"/>
      <w:bookmarkEnd w:id="76"/>
      <w:bookmarkEnd w:id="77"/>
    </w:p>
    <w:p w14:paraId="547FE29B">
      <w:pPr>
        <w:pStyle w:val="49"/>
        <w:spacing w:line="500" w:lineRule="exact"/>
        <w:ind w:firstLine="482" w:firstLineChars="200"/>
        <w:outlineLvl w:val="9"/>
        <w:rPr>
          <w:rFonts w:ascii="Times New Roman" w:eastAsia="方正仿宋_GBK" w:cs="Times New Roman"/>
          <w:b/>
          <w:szCs w:val="24"/>
          <w:highlight w:val="none"/>
        </w:rPr>
      </w:pPr>
      <w:bookmarkStart w:id="78" w:name="_Toc152045560"/>
      <w:bookmarkStart w:id="79" w:name="_Toc152042336"/>
      <w:bookmarkStart w:id="80" w:name="_Toc144974528"/>
      <w:bookmarkStart w:id="81" w:name="_Toc361338265"/>
      <w:r>
        <w:rPr>
          <w:rFonts w:ascii="Times New Roman" w:eastAsia="方正仿宋_GBK" w:cs="Times New Roman"/>
          <w:b/>
          <w:szCs w:val="24"/>
          <w:highlight w:val="none"/>
        </w:rPr>
        <w:t>5.1 开标时间和地点</w:t>
      </w:r>
      <w:bookmarkEnd w:id="78"/>
      <w:bookmarkEnd w:id="79"/>
      <w:bookmarkEnd w:id="80"/>
      <w:bookmarkEnd w:id="81"/>
    </w:p>
    <w:p w14:paraId="2FADDB71">
      <w:pPr>
        <w:spacing w:line="500" w:lineRule="exact"/>
        <w:ind w:firstLine="480" w:firstLineChars="200"/>
        <w:rPr>
          <w:rFonts w:ascii="Times New Roman" w:eastAsia="方正仿宋_GBK"/>
          <w:sz w:val="24"/>
          <w:highlight w:val="none"/>
        </w:rPr>
      </w:pPr>
      <w:bookmarkStart w:id="82" w:name="_Toc361338266"/>
      <w:bookmarkStart w:id="83" w:name="_Toc152042337"/>
      <w:bookmarkStart w:id="84" w:name="_Toc144974529"/>
      <w:bookmarkStart w:id="85" w:name="_Toc152045561"/>
      <w:r>
        <w:rPr>
          <w:rFonts w:ascii="Times New Roman" w:eastAsia="方正仿宋_GBK"/>
          <w:sz w:val="24"/>
          <w:highlight w:val="none"/>
        </w:rPr>
        <w:t>5.1.1 采购人在投标人须知前附表规定的投标截止时间（开标时间）和地点，并按照投标人须知规定进行开标。投标人可以选择邮寄的形式递交投标文件。具体要求如下：</w:t>
      </w:r>
    </w:p>
    <w:p w14:paraId="149784F9">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1）投标文件应按照招标文件要求进行密封包装。为减轻投标文件密封损坏，建议进行加固包装。</w:t>
      </w:r>
    </w:p>
    <w:p w14:paraId="33C47D5B">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2）如投标人通过邮寄递交投标文件，则视为投标人已自愿做出如下承诺：对邮寄的投标文件的密封完好性予以确认，无任何异议，且已完全知悉并自愿接受由此产生的一切风险、费用和法律后果。</w:t>
      </w:r>
    </w:p>
    <w:p w14:paraId="62ECFD57">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3）投标文件的送达日期以采购人签收日期为准。请投标人充分考虑物流时间因素以及风险，建议投标人至少提前5日发出快递，并将快递单号提供给采购人，确保在投标截止时间前将密封完好的投标文件邮寄到指定地点。</w:t>
      </w:r>
    </w:p>
    <w:p w14:paraId="44284244">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4）邮寄地址：徐州市徐海路9号科技大厦东隔壁海外人才创新创业示范园1号楼810</w:t>
      </w:r>
      <w:r>
        <w:rPr>
          <w:rFonts w:hint="eastAsia" w:ascii="Times New Roman" w:eastAsia="方正仿宋_GBK"/>
          <w:sz w:val="24"/>
          <w:highlight w:val="none"/>
        </w:rPr>
        <w:t>，收件人：盛奎彰，电话：15252180112。</w:t>
      </w:r>
    </w:p>
    <w:p w14:paraId="7CC0E767">
      <w:pPr>
        <w:pStyle w:val="49"/>
        <w:spacing w:line="500" w:lineRule="exact"/>
        <w:ind w:firstLine="482" w:firstLineChars="200"/>
        <w:outlineLvl w:val="9"/>
        <w:rPr>
          <w:rFonts w:ascii="Times New Roman" w:eastAsia="方正仿宋_GBK" w:cs="Times New Roman"/>
          <w:b/>
          <w:szCs w:val="24"/>
          <w:highlight w:val="none"/>
        </w:rPr>
      </w:pPr>
      <w:r>
        <w:rPr>
          <w:rFonts w:ascii="Times New Roman" w:eastAsia="方正仿宋_GBK" w:cs="Times New Roman"/>
          <w:b/>
          <w:szCs w:val="24"/>
          <w:highlight w:val="none"/>
        </w:rPr>
        <w:t>5.2 开标程序</w:t>
      </w:r>
      <w:bookmarkEnd w:id="82"/>
      <w:bookmarkEnd w:id="83"/>
      <w:bookmarkEnd w:id="84"/>
      <w:bookmarkEnd w:id="85"/>
    </w:p>
    <w:p w14:paraId="42B67A3C">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5.2.1开标程序：见投标人须知前附表。</w:t>
      </w:r>
    </w:p>
    <w:p w14:paraId="11B1DF83">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5.2.2经投标文件符合性审查，有下列情况之一者将视为无效标，不予评审：</w:t>
      </w:r>
    </w:p>
    <w:p w14:paraId="7CCD81A2">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1）未按规定密封；</w:t>
      </w:r>
      <w:r>
        <w:rPr>
          <w:rFonts w:ascii="Times New Roman" w:eastAsia="方正仿宋_GBK"/>
          <w:sz w:val="24"/>
          <w:highlight w:val="none"/>
        </w:rPr>
        <w:tab/>
      </w:r>
    </w:p>
    <w:p w14:paraId="16E8D54A">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2）投标文件封口处无加盖投标人公章</w:t>
      </w:r>
      <w:r>
        <w:rPr>
          <w:rFonts w:hint="eastAsia" w:ascii="Times New Roman" w:eastAsia="方正仿宋_GBK"/>
          <w:sz w:val="24"/>
          <w:highlight w:val="none"/>
        </w:rPr>
        <w:t>、</w:t>
      </w:r>
      <w:r>
        <w:rPr>
          <w:rFonts w:ascii="Times New Roman" w:eastAsia="方正仿宋_GBK"/>
          <w:sz w:val="24"/>
          <w:highlight w:val="none"/>
        </w:rPr>
        <w:t>法定代表人或委托代理人印章或签字；</w:t>
      </w:r>
    </w:p>
    <w:p w14:paraId="134967C9">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3）未按规定格式填写、实质性内容不全或模糊不清；</w:t>
      </w:r>
    </w:p>
    <w:p w14:paraId="43B7A5D8">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4）投标截止时间后送达的投标文件；</w:t>
      </w:r>
    </w:p>
    <w:p w14:paraId="35C0091B">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5）投标人在本项目投标过程中有弄虚作假，伪造证明的行为。</w:t>
      </w:r>
    </w:p>
    <w:p w14:paraId="4FD1DB27">
      <w:pPr>
        <w:spacing w:line="500" w:lineRule="exact"/>
        <w:ind w:firstLine="482" w:firstLineChars="200"/>
        <w:rPr>
          <w:rFonts w:ascii="Times New Roman" w:eastAsia="方正仿宋_GBK"/>
          <w:b/>
          <w:sz w:val="24"/>
          <w:highlight w:val="none"/>
        </w:rPr>
      </w:pPr>
      <w:bookmarkStart w:id="86" w:name="_Toc9144"/>
      <w:bookmarkStart w:id="87" w:name="_Toc144974530"/>
      <w:bookmarkStart w:id="88" w:name="_Toc152042338"/>
      <w:bookmarkStart w:id="89" w:name="_Toc361338268"/>
      <w:bookmarkStart w:id="90" w:name="_Toc152045562"/>
      <w:r>
        <w:rPr>
          <w:rFonts w:ascii="Times New Roman" w:eastAsia="方正仿宋_GBK"/>
          <w:b/>
          <w:sz w:val="24"/>
          <w:highlight w:val="none"/>
        </w:rPr>
        <w:t>6. 评标</w:t>
      </w:r>
      <w:bookmarkEnd w:id="86"/>
      <w:bookmarkEnd w:id="87"/>
      <w:bookmarkEnd w:id="88"/>
      <w:bookmarkEnd w:id="89"/>
      <w:bookmarkEnd w:id="90"/>
    </w:p>
    <w:p w14:paraId="716CA0FE">
      <w:pPr>
        <w:pStyle w:val="49"/>
        <w:spacing w:line="500" w:lineRule="exact"/>
        <w:ind w:firstLine="482" w:firstLineChars="200"/>
        <w:outlineLvl w:val="9"/>
        <w:rPr>
          <w:rFonts w:ascii="Times New Roman" w:eastAsia="方正仿宋_GBK" w:cs="Times New Roman"/>
          <w:b/>
          <w:szCs w:val="24"/>
          <w:highlight w:val="none"/>
        </w:rPr>
      </w:pPr>
      <w:bookmarkStart w:id="91" w:name="_Toc152045563"/>
      <w:bookmarkStart w:id="92" w:name="_Toc361338269"/>
      <w:bookmarkStart w:id="93" w:name="_Toc152042339"/>
      <w:bookmarkStart w:id="94" w:name="_Toc144974531"/>
      <w:r>
        <w:rPr>
          <w:rFonts w:ascii="Times New Roman" w:eastAsia="方正仿宋_GBK" w:cs="Times New Roman"/>
          <w:b/>
          <w:szCs w:val="24"/>
          <w:highlight w:val="none"/>
        </w:rPr>
        <w:t>6.1 评标委员会</w:t>
      </w:r>
      <w:bookmarkEnd w:id="91"/>
      <w:bookmarkEnd w:id="92"/>
      <w:bookmarkEnd w:id="93"/>
      <w:bookmarkEnd w:id="94"/>
    </w:p>
    <w:p w14:paraId="0E0C8E56">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6.1.1 评标委员会由采购人依法组建。</w:t>
      </w:r>
    </w:p>
    <w:p w14:paraId="46511F5B">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6.1.2 评标委员会成员有下列情形之一的，应当回避：</w:t>
      </w:r>
    </w:p>
    <w:p w14:paraId="38A67A85">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（1）采购人或投标人的主要负责人的近亲属；</w:t>
      </w:r>
    </w:p>
    <w:p w14:paraId="0A53BD0E">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w:t>
      </w:r>
      <w:r>
        <w:rPr>
          <w:rFonts w:hint="eastAsia" w:ascii="Times New Roman" w:eastAsia="方正仿宋_GBK"/>
          <w:sz w:val="24"/>
          <w:highlight w:val="none"/>
        </w:rPr>
        <w:t>2</w:t>
      </w:r>
      <w:r>
        <w:rPr>
          <w:rFonts w:ascii="Times New Roman" w:eastAsia="方正仿宋_GBK"/>
          <w:sz w:val="24"/>
          <w:highlight w:val="none"/>
        </w:rPr>
        <w:t>）与投标人有经济利益关系，可能影响对投标公正评审的；</w:t>
      </w:r>
    </w:p>
    <w:p w14:paraId="3C0DB93B">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w:t>
      </w:r>
      <w:r>
        <w:rPr>
          <w:rFonts w:hint="eastAsia" w:ascii="Times New Roman" w:eastAsia="方正仿宋_GBK"/>
          <w:sz w:val="24"/>
          <w:highlight w:val="none"/>
        </w:rPr>
        <w:t>3</w:t>
      </w:r>
      <w:r>
        <w:rPr>
          <w:rFonts w:ascii="Times New Roman" w:eastAsia="方正仿宋_GBK"/>
          <w:sz w:val="24"/>
          <w:highlight w:val="none"/>
        </w:rPr>
        <w:t>）曾因在采购、评标以及其他与投标有关活动中从事违法行为而受过行政处罚或刑事处罚的。</w:t>
      </w:r>
    </w:p>
    <w:p w14:paraId="01470B07">
      <w:pPr>
        <w:pStyle w:val="49"/>
        <w:spacing w:line="500" w:lineRule="exact"/>
        <w:ind w:firstLine="482" w:firstLineChars="200"/>
        <w:outlineLvl w:val="9"/>
        <w:rPr>
          <w:rFonts w:ascii="Times New Roman" w:eastAsia="方正仿宋_GBK" w:cs="Times New Roman"/>
          <w:b/>
          <w:szCs w:val="24"/>
          <w:highlight w:val="none"/>
        </w:rPr>
      </w:pPr>
      <w:bookmarkStart w:id="95" w:name="_Toc361338270"/>
      <w:bookmarkStart w:id="96" w:name="_Toc152045564"/>
      <w:bookmarkStart w:id="97" w:name="_Toc152042340"/>
      <w:bookmarkStart w:id="98" w:name="_Toc144974532"/>
      <w:r>
        <w:rPr>
          <w:rFonts w:ascii="Times New Roman" w:eastAsia="方正仿宋_GBK" w:cs="Times New Roman"/>
          <w:b/>
          <w:szCs w:val="24"/>
          <w:highlight w:val="none"/>
        </w:rPr>
        <w:t>6.2 评标原则</w:t>
      </w:r>
      <w:bookmarkEnd w:id="95"/>
      <w:bookmarkEnd w:id="96"/>
      <w:bookmarkEnd w:id="97"/>
      <w:bookmarkEnd w:id="98"/>
      <w:r>
        <w:rPr>
          <w:rFonts w:ascii="Times New Roman" w:eastAsia="方正仿宋_GBK" w:cs="Times New Roman"/>
          <w:b/>
          <w:szCs w:val="24"/>
          <w:highlight w:val="none"/>
        </w:rPr>
        <w:tab/>
      </w:r>
    </w:p>
    <w:p w14:paraId="19309F8E">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评标活动遵循公平、公正、科学和择优的原则。</w:t>
      </w:r>
    </w:p>
    <w:p w14:paraId="5F3F4332">
      <w:pPr>
        <w:pStyle w:val="49"/>
        <w:spacing w:line="500" w:lineRule="exact"/>
        <w:ind w:firstLine="482" w:firstLineChars="200"/>
        <w:outlineLvl w:val="9"/>
        <w:rPr>
          <w:rFonts w:ascii="Times New Roman" w:eastAsia="方正仿宋_GBK" w:cs="Times New Roman"/>
          <w:b/>
          <w:szCs w:val="24"/>
          <w:highlight w:val="none"/>
        </w:rPr>
      </w:pPr>
      <w:bookmarkStart w:id="99" w:name="_Toc361338271"/>
      <w:bookmarkStart w:id="100" w:name="_Toc144974533"/>
      <w:bookmarkStart w:id="101" w:name="_Toc152045565"/>
      <w:bookmarkStart w:id="102" w:name="_Toc152042341"/>
      <w:r>
        <w:rPr>
          <w:rFonts w:ascii="Times New Roman" w:eastAsia="方正仿宋_GBK" w:cs="Times New Roman"/>
          <w:b/>
          <w:szCs w:val="24"/>
          <w:highlight w:val="none"/>
        </w:rPr>
        <w:t>6.3 评标</w:t>
      </w:r>
      <w:bookmarkEnd w:id="99"/>
      <w:bookmarkEnd w:id="100"/>
      <w:bookmarkEnd w:id="101"/>
      <w:bookmarkEnd w:id="102"/>
    </w:p>
    <w:p w14:paraId="0B8D1211">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评标委员会按照第四部分“开标和评标”规定的方法、评审因素、标准和程序对投标文件进行评审。第四部分“开标和评标”没有规定的方法、评审因素和标准，不作为评标依据。</w:t>
      </w:r>
    </w:p>
    <w:p w14:paraId="413FE344">
      <w:pPr>
        <w:spacing w:line="500" w:lineRule="exact"/>
        <w:ind w:firstLine="482" w:firstLineChars="200"/>
        <w:rPr>
          <w:rFonts w:ascii="Times New Roman" w:eastAsia="方正仿宋_GBK"/>
          <w:b/>
          <w:sz w:val="24"/>
          <w:highlight w:val="none"/>
        </w:rPr>
      </w:pPr>
      <w:bookmarkStart w:id="103" w:name="_Toc152045566"/>
      <w:bookmarkStart w:id="104" w:name="_Toc152042342"/>
      <w:bookmarkStart w:id="105" w:name="_Toc361338272"/>
      <w:bookmarkStart w:id="106" w:name="_Toc144974534"/>
      <w:bookmarkStart w:id="107" w:name="_Toc32207"/>
      <w:r>
        <w:rPr>
          <w:rFonts w:ascii="Times New Roman" w:eastAsia="方正仿宋_GBK"/>
          <w:b/>
          <w:sz w:val="24"/>
          <w:highlight w:val="none"/>
        </w:rPr>
        <w:t>7. 合同授予</w:t>
      </w:r>
      <w:bookmarkEnd w:id="103"/>
      <w:bookmarkEnd w:id="104"/>
      <w:bookmarkEnd w:id="105"/>
      <w:bookmarkEnd w:id="106"/>
      <w:bookmarkEnd w:id="107"/>
    </w:p>
    <w:p w14:paraId="529761E4">
      <w:pPr>
        <w:pStyle w:val="49"/>
        <w:spacing w:line="500" w:lineRule="exact"/>
        <w:ind w:firstLine="482" w:firstLineChars="200"/>
        <w:outlineLvl w:val="9"/>
        <w:rPr>
          <w:rFonts w:ascii="Times New Roman" w:eastAsia="方正仿宋_GBK" w:cs="Times New Roman"/>
          <w:b/>
          <w:szCs w:val="24"/>
          <w:highlight w:val="none"/>
        </w:rPr>
      </w:pPr>
      <w:bookmarkStart w:id="108" w:name="_Toc144974535"/>
      <w:bookmarkStart w:id="109" w:name="_Toc152045567"/>
      <w:bookmarkStart w:id="110" w:name="_Toc152042343"/>
      <w:bookmarkStart w:id="111" w:name="_Toc361338273"/>
      <w:r>
        <w:rPr>
          <w:rFonts w:ascii="Times New Roman" w:eastAsia="方正仿宋_GBK" w:cs="Times New Roman"/>
          <w:b/>
          <w:szCs w:val="24"/>
          <w:highlight w:val="none"/>
        </w:rPr>
        <w:t>7.1 定标方式</w:t>
      </w:r>
      <w:bookmarkEnd w:id="108"/>
      <w:bookmarkEnd w:id="109"/>
      <w:bookmarkEnd w:id="110"/>
      <w:bookmarkEnd w:id="111"/>
    </w:p>
    <w:p w14:paraId="5CFA536A">
      <w:pPr>
        <w:pStyle w:val="49"/>
        <w:spacing w:line="500" w:lineRule="exact"/>
        <w:ind w:firstLine="480" w:firstLineChars="200"/>
        <w:outlineLvl w:val="9"/>
        <w:rPr>
          <w:rFonts w:ascii="Times New Roman" w:eastAsia="方正仿宋_GBK" w:cs="Times New Roman"/>
          <w:highlight w:val="none"/>
        </w:rPr>
      </w:pPr>
      <w:r>
        <w:rPr>
          <w:rFonts w:ascii="Times New Roman" w:eastAsia="方正仿宋_GBK" w:cs="Times New Roman"/>
          <w:highlight w:val="none"/>
        </w:rPr>
        <w:t>根据有效投标人的综合得分结果，</w:t>
      </w:r>
      <w:bookmarkStart w:id="112" w:name="_Toc361338274"/>
      <w:r>
        <w:rPr>
          <w:rFonts w:hint="eastAsia" w:ascii="Times New Roman" w:eastAsia="方正仿宋_GBK" w:cs="Times New Roman"/>
          <w:highlight w:val="none"/>
        </w:rPr>
        <w:t>取前2名。</w:t>
      </w:r>
    </w:p>
    <w:bookmarkEnd w:id="112"/>
    <w:p w14:paraId="6EB9BE92">
      <w:pPr>
        <w:spacing w:line="500" w:lineRule="exact"/>
        <w:ind w:firstLine="482" w:firstLineChars="200"/>
        <w:rPr>
          <w:rFonts w:ascii="Times New Roman" w:eastAsia="方正仿宋_GBK"/>
          <w:b/>
          <w:sz w:val="24"/>
          <w:highlight w:val="none"/>
        </w:rPr>
      </w:pPr>
      <w:bookmarkStart w:id="113" w:name="_Toc29676"/>
      <w:bookmarkStart w:id="114" w:name="_Toc184635078"/>
      <w:bookmarkStart w:id="115" w:name="_Toc152042350"/>
      <w:bookmarkStart w:id="116" w:name="_Toc361338280"/>
      <w:bookmarkStart w:id="117" w:name="_Toc144974542"/>
      <w:bookmarkStart w:id="118" w:name="_Toc152045574"/>
      <w:r>
        <w:rPr>
          <w:rFonts w:ascii="Times New Roman" w:eastAsia="方正仿宋_GBK"/>
          <w:b/>
          <w:sz w:val="24"/>
          <w:highlight w:val="none"/>
        </w:rPr>
        <w:t>8．重新采购和重新评标、不再采购</w:t>
      </w:r>
      <w:bookmarkEnd w:id="113"/>
      <w:bookmarkEnd w:id="114"/>
    </w:p>
    <w:p w14:paraId="394E47C2">
      <w:pPr>
        <w:spacing w:line="500" w:lineRule="exact"/>
        <w:ind w:firstLine="482" w:firstLineChars="200"/>
        <w:rPr>
          <w:rFonts w:ascii="Times New Roman" w:eastAsia="方正仿宋_GBK"/>
          <w:b/>
          <w:bCs/>
          <w:sz w:val="24"/>
          <w:highlight w:val="none"/>
        </w:rPr>
      </w:pPr>
      <w:r>
        <w:rPr>
          <w:rFonts w:ascii="Times New Roman" w:eastAsia="方正仿宋_GBK"/>
          <w:b/>
          <w:bCs/>
          <w:sz w:val="24"/>
          <w:highlight w:val="none"/>
        </w:rPr>
        <w:t>8.1 重新采购</w:t>
      </w:r>
    </w:p>
    <w:p w14:paraId="4EDE783D">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有下列情形之一的，采购人将重新采购：</w:t>
      </w:r>
    </w:p>
    <w:p w14:paraId="0A6E0539">
      <w:pPr>
        <w:spacing w:line="500" w:lineRule="exact"/>
        <w:ind w:firstLine="480" w:firstLineChars="200"/>
        <w:rPr>
          <w:rFonts w:ascii="Times New Roman" w:eastAsia="方正仿宋_GBK"/>
          <w:sz w:val="24"/>
          <w:highlight w:val="none"/>
        </w:rPr>
      </w:pPr>
      <w:r>
        <w:rPr>
          <w:rFonts w:hint="eastAsia" w:ascii="Times New Roman" w:eastAsia="方正仿宋_GBK"/>
          <w:sz w:val="24"/>
          <w:highlight w:val="none"/>
        </w:rPr>
        <w:t>（1）</w:t>
      </w:r>
      <w:r>
        <w:rPr>
          <w:rFonts w:ascii="Times New Roman" w:eastAsia="方正仿宋_GBK"/>
          <w:sz w:val="24"/>
          <w:highlight w:val="none"/>
        </w:rPr>
        <w:t>投标截止时间止，投标人少于</w:t>
      </w:r>
      <w:r>
        <w:rPr>
          <w:rFonts w:hint="eastAsia" w:ascii="Times New Roman" w:eastAsia="方正仿宋_GBK"/>
          <w:sz w:val="24"/>
          <w:highlight w:val="none"/>
        </w:rPr>
        <w:t>叁家</w:t>
      </w:r>
      <w:r>
        <w:rPr>
          <w:rFonts w:ascii="Times New Roman" w:eastAsia="方正仿宋_GBK"/>
          <w:sz w:val="24"/>
          <w:highlight w:val="none"/>
        </w:rPr>
        <w:t>的；</w:t>
      </w:r>
    </w:p>
    <w:p w14:paraId="01141000">
      <w:pPr>
        <w:spacing w:line="500" w:lineRule="exact"/>
        <w:ind w:firstLine="480" w:firstLineChars="200"/>
        <w:rPr>
          <w:rFonts w:ascii="Times New Roman" w:eastAsia="方正仿宋_GBK"/>
          <w:sz w:val="24"/>
          <w:highlight w:val="none"/>
        </w:rPr>
      </w:pPr>
      <w:r>
        <w:rPr>
          <w:rFonts w:hint="eastAsia" w:ascii="Times New Roman" w:eastAsia="方正仿宋_GBK"/>
          <w:sz w:val="24"/>
          <w:highlight w:val="none"/>
        </w:rPr>
        <w:t>（2）</w:t>
      </w:r>
      <w:r>
        <w:rPr>
          <w:rFonts w:ascii="Times New Roman" w:eastAsia="方正仿宋_GBK"/>
          <w:sz w:val="24"/>
          <w:highlight w:val="none"/>
        </w:rPr>
        <w:t>经评标委员会评审后</w:t>
      </w:r>
      <w:r>
        <w:rPr>
          <w:rFonts w:hint="eastAsia" w:ascii="Times New Roman" w:eastAsia="方正仿宋_GBK"/>
          <w:sz w:val="24"/>
          <w:highlight w:val="none"/>
        </w:rPr>
        <w:t>，</w:t>
      </w:r>
      <w:r>
        <w:rPr>
          <w:rFonts w:ascii="Times New Roman" w:eastAsia="方正仿宋_GBK"/>
          <w:sz w:val="24"/>
          <w:highlight w:val="none"/>
        </w:rPr>
        <w:t>有效投标人少于</w:t>
      </w:r>
      <w:r>
        <w:rPr>
          <w:rFonts w:hint="eastAsia" w:ascii="Times New Roman" w:eastAsia="方正仿宋_GBK"/>
          <w:sz w:val="24"/>
          <w:highlight w:val="none"/>
        </w:rPr>
        <w:t>叁家</w:t>
      </w:r>
      <w:r>
        <w:rPr>
          <w:rFonts w:ascii="Times New Roman" w:eastAsia="方正仿宋_GBK"/>
          <w:sz w:val="24"/>
          <w:highlight w:val="none"/>
        </w:rPr>
        <w:t>的。</w:t>
      </w:r>
    </w:p>
    <w:p w14:paraId="48613184">
      <w:pPr>
        <w:spacing w:line="500" w:lineRule="exact"/>
        <w:ind w:firstLine="480" w:firstLineChars="200"/>
        <w:rPr>
          <w:rFonts w:ascii="Times New Roman" w:eastAsia="方正仿宋_GBK"/>
          <w:b/>
          <w:bCs/>
          <w:sz w:val="24"/>
          <w:highlight w:val="none"/>
        </w:rPr>
      </w:pPr>
      <w:r>
        <w:rPr>
          <w:rFonts w:ascii="Times New Roman" w:eastAsia="方正仿宋_GBK"/>
          <w:sz w:val="24"/>
          <w:highlight w:val="none"/>
        </w:rPr>
        <w:t>（3）因违反有关</w:t>
      </w:r>
      <w:r>
        <w:rPr>
          <w:rFonts w:hint="eastAsia" w:ascii="Times New Roman" w:eastAsia="方正仿宋_GBK"/>
          <w:sz w:val="24"/>
          <w:highlight w:val="none"/>
        </w:rPr>
        <w:t>法律法规</w:t>
      </w:r>
      <w:r>
        <w:rPr>
          <w:rFonts w:ascii="Times New Roman" w:eastAsia="方正仿宋_GBK"/>
          <w:sz w:val="24"/>
          <w:highlight w:val="none"/>
        </w:rPr>
        <w:t>及规章规定，由有关行政主管部门认定本次采购无效，必须重新采购的。</w:t>
      </w:r>
    </w:p>
    <w:p w14:paraId="1A5FADDD">
      <w:pPr>
        <w:spacing w:line="500" w:lineRule="exact"/>
        <w:ind w:firstLine="482" w:firstLineChars="200"/>
        <w:rPr>
          <w:rFonts w:ascii="Times New Roman" w:eastAsia="方正仿宋_GBK"/>
          <w:b/>
          <w:sz w:val="24"/>
          <w:highlight w:val="none"/>
        </w:rPr>
      </w:pPr>
      <w:r>
        <w:rPr>
          <w:rFonts w:ascii="Times New Roman" w:eastAsia="方正仿宋_GBK"/>
          <w:b/>
          <w:sz w:val="24"/>
          <w:highlight w:val="none"/>
        </w:rPr>
        <w:t>8.2 重新评标</w:t>
      </w:r>
    </w:p>
    <w:p w14:paraId="4DAEC635">
      <w:pPr>
        <w:spacing w:line="500" w:lineRule="exact"/>
        <w:ind w:firstLine="482" w:firstLineChars="200"/>
        <w:rPr>
          <w:rFonts w:ascii="Times New Roman" w:eastAsia="方正仿宋_GBK"/>
          <w:sz w:val="24"/>
          <w:highlight w:val="none"/>
        </w:rPr>
      </w:pPr>
      <w:r>
        <w:rPr>
          <w:rFonts w:ascii="Times New Roman" w:eastAsia="方正仿宋_GBK"/>
          <w:b/>
          <w:sz w:val="24"/>
          <w:highlight w:val="none"/>
        </w:rPr>
        <w:t xml:space="preserve"> </w:t>
      </w:r>
      <w:r>
        <w:rPr>
          <w:rFonts w:ascii="Times New Roman" w:eastAsia="方正仿宋_GBK"/>
          <w:sz w:val="24"/>
          <w:highlight w:val="none"/>
        </w:rPr>
        <w:t>有下列情形之一的，采购人将重新评标：</w:t>
      </w:r>
    </w:p>
    <w:p w14:paraId="52EBBA9D">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 xml:space="preserve">  （1）使用采购文件没有确定的评标标准和方法的；</w:t>
      </w:r>
    </w:p>
    <w:p w14:paraId="2F843359">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 xml:space="preserve">  （2）评标标准和方法含有倾向或者排斥投标人的内容，妨碍或者限制投标人之间竞争，且影响评标结果的；</w:t>
      </w:r>
    </w:p>
    <w:p w14:paraId="2CCDF70E">
      <w:pPr>
        <w:spacing w:line="500" w:lineRule="exact"/>
        <w:ind w:firstLine="720" w:firstLineChars="300"/>
        <w:rPr>
          <w:rFonts w:ascii="Times New Roman" w:eastAsia="方正仿宋_GBK"/>
          <w:sz w:val="24"/>
          <w:highlight w:val="none"/>
        </w:rPr>
      </w:pPr>
      <w:r>
        <w:rPr>
          <w:rFonts w:ascii="Times New Roman" w:eastAsia="方正仿宋_GBK"/>
          <w:sz w:val="24"/>
          <w:highlight w:val="none"/>
        </w:rPr>
        <w:t>（3）应当回避担任评标委员会成员的人参与评标的；</w:t>
      </w:r>
    </w:p>
    <w:p w14:paraId="51EF1906">
      <w:pPr>
        <w:spacing w:line="500" w:lineRule="exact"/>
        <w:ind w:firstLine="720" w:firstLineChars="300"/>
        <w:rPr>
          <w:rFonts w:ascii="Times New Roman" w:eastAsia="方正仿宋_GBK"/>
          <w:sz w:val="24"/>
          <w:highlight w:val="none"/>
        </w:rPr>
      </w:pPr>
      <w:r>
        <w:rPr>
          <w:rFonts w:ascii="Times New Roman" w:eastAsia="方正仿宋_GBK"/>
          <w:sz w:val="24"/>
          <w:highlight w:val="none"/>
        </w:rPr>
        <w:t>（4）评标委员会的组建人员组成不符合法定要求的；</w:t>
      </w:r>
    </w:p>
    <w:p w14:paraId="11A2DA7F">
      <w:pPr>
        <w:spacing w:line="500" w:lineRule="exact"/>
        <w:ind w:firstLine="720" w:firstLineChars="300"/>
        <w:rPr>
          <w:rFonts w:ascii="Times New Roman" w:eastAsia="方正仿宋_GBK"/>
          <w:sz w:val="24"/>
          <w:highlight w:val="none"/>
        </w:rPr>
      </w:pPr>
      <w:r>
        <w:rPr>
          <w:rFonts w:ascii="Times New Roman" w:eastAsia="方正仿宋_GBK"/>
          <w:sz w:val="24"/>
          <w:highlight w:val="none"/>
        </w:rPr>
        <w:t>（5）评标委员会及其成员在评标过程中有违法违规、有失公平、公正且影响评标结果的行为。</w:t>
      </w:r>
    </w:p>
    <w:p w14:paraId="1C474924">
      <w:pPr>
        <w:spacing w:line="500" w:lineRule="exact"/>
        <w:ind w:firstLine="482" w:firstLineChars="200"/>
        <w:rPr>
          <w:rFonts w:ascii="Times New Roman" w:eastAsia="方正仿宋_GBK"/>
          <w:b/>
          <w:sz w:val="24"/>
          <w:highlight w:val="none"/>
        </w:rPr>
      </w:pPr>
      <w:bookmarkStart w:id="119" w:name="_Toc2524"/>
      <w:r>
        <w:rPr>
          <w:rFonts w:ascii="Times New Roman" w:eastAsia="方正仿宋_GBK"/>
          <w:b/>
          <w:sz w:val="24"/>
          <w:highlight w:val="none"/>
        </w:rPr>
        <w:t>9. 纪律和监督</w:t>
      </w:r>
      <w:bookmarkEnd w:id="115"/>
      <w:bookmarkEnd w:id="116"/>
      <w:bookmarkEnd w:id="117"/>
      <w:bookmarkEnd w:id="118"/>
      <w:bookmarkEnd w:id="119"/>
    </w:p>
    <w:p w14:paraId="06A410C3">
      <w:pPr>
        <w:pStyle w:val="49"/>
        <w:spacing w:line="500" w:lineRule="exact"/>
        <w:ind w:firstLine="482" w:firstLineChars="200"/>
        <w:outlineLvl w:val="9"/>
        <w:rPr>
          <w:rFonts w:ascii="Times New Roman" w:eastAsia="方正仿宋_GBK" w:cs="Times New Roman"/>
          <w:b/>
          <w:szCs w:val="24"/>
          <w:highlight w:val="none"/>
        </w:rPr>
      </w:pPr>
      <w:bookmarkStart w:id="120" w:name="_Toc144974543"/>
      <w:bookmarkStart w:id="121" w:name="_Toc361338281"/>
      <w:bookmarkStart w:id="122" w:name="_Toc152042351"/>
      <w:bookmarkStart w:id="123" w:name="_Toc152045575"/>
      <w:r>
        <w:rPr>
          <w:rFonts w:ascii="Times New Roman" w:eastAsia="方正仿宋_GBK" w:cs="Times New Roman"/>
          <w:b/>
          <w:szCs w:val="24"/>
          <w:highlight w:val="none"/>
        </w:rPr>
        <w:t>9.1 对采购人的纪律要求</w:t>
      </w:r>
      <w:bookmarkEnd w:id="120"/>
      <w:bookmarkEnd w:id="121"/>
      <w:bookmarkEnd w:id="122"/>
      <w:bookmarkEnd w:id="123"/>
    </w:p>
    <w:p w14:paraId="0868C9D5">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采购人不得</w:t>
      </w:r>
      <w:r>
        <w:rPr>
          <w:rFonts w:hint="eastAsia" w:ascii="Times New Roman" w:eastAsia="方正仿宋_GBK"/>
          <w:sz w:val="24"/>
          <w:highlight w:val="none"/>
        </w:rPr>
        <w:t>泄露</w:t>
      </w:r>
      <w:r>
        <w:rPr>
          <w:rFonts w:ascii="Times New Roman" w:eastAsia="方正仿宋_GBK"/>
          <w:sz w:val="24"/>
          <w:highlight w:val="none"/>
        </w:rPr>
        <w:t>采购投标活动中应当保密的情况和资料，不得与投标人串通损害国家利益、社会公共利益或者他人合法权益。</w:t>
      </w:r>
    </w:p>
    <w:p w14:paraId="5591BEA2">
      <w:pPr>
        <w:pStyle w:val="49"/>
        <w:spacing w:line="500" w:lineRule="exact"/>
        <w:ind w:firstLine="482" w:firstLineChars="200"/>
        <w:outlineLvl w:val="9"/>
        <w:rPr>
          <w:rFonts w:ascii="Times New Roman" w:eastAsia="方正仿宋_GBK" w:cs="Times New Roman"/>
          <w:b/>
          <w:szCs w:val="24"/>
          <w:highlight w:val="none"/>
        </w:rPr>
      </w:pPr>
      <w:bookmarkStart w:id="124" w:name="_Toc152045576"/>
      <w:bookmarkStart w:id="125" w:name="_Toc361338282"/>
      <w:bookmarkStart w:id="126" w:name="_Toc152042352"/>
      <w:bookmarkStart w:id="127" w:name="_Toc144974544"/>
      <w:r>
        <w:rPr>
          <w:rFonts w:ascii="Times New Roman" w:eastAsia="方正仿宋_GBK" w:cs="Times New Roman"/>
          <w:b/>
          <w:szCs w:val="24"/>
          <w:highlight w:val="none"/>
        </w:rPr>
        <w:t>9.2 对投标人的纪律要求</w:t>
      </w:r>
      <w:bookmarkEnd w:id="124"/>
      <w:bookmarkEnd w:id="125"/>
      <w:bookmarkEnd w:id="126"/>
      <w:bookmarkEnd w:id="127"/>
    </w:p>
    <w:p w14:paraId="1288E95A">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94583C1">
      <w:pPr>
        <w:pStyle w:val="49"/>
        <w:spacing w:line="500" w:lineRule="exact"/>
        <w:ind w:firstLine="482" w:firstLineChars="200"/>
        <w:outlineLvl w:val="9"/>
        <w:rPr>
          <w:rFonts w:ascii="Times New Roman" w:eastAsia="方正仿宋_GBK" w:cs="Times New Roman"/>
          <w:b/>
          <w:szCs w:val="24"/>
          <w:highlight w:val="none"/>
        </w:rPr>
      </w:pPr>
      <w:bookmarkStart w:id="128" w:name="_Toc152045577"/>
      <w:bookmarkStart w:id="129" w:name="_Toc361338283"/>
      <w:bookmarkStart w:id="130" w:name="_Toc152042353"/>
      <w:bookmarkStart w:id="131" w:name="_Toc144974545"/>
      <w:r>
        <w:rPr>
          <w:rFonts w:ascii="Times New Roman" w:eastAsia="方正仿宋_GBK" w:cs="Times New Roman"/>
          <w:b/>
          <w:szCs w:val="24"/>
          <w:highlight w:val="none"/>
        </w:rPr>
        <w:t>9.3 对评标委员会成员的纪律要求</w:t>
      </w:r>
      <w:bookmarkEnd w:id="128"/>
      <w:bookmarkEnd w:id="129"/>
      <w:bookmarkEnd w:id="130"/>
      <w:bookmarkEnd w:id="131"/>
    </w:p>
    <w:p w14:paraId="7730AFED">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14:paraId="75350A88">
      <w:pPr>
        <w:pStyle w:val="49"/>
        <w:spacing w:line="500" w:lineRule="exact"/>
        <w:ind w:firstLine="482" w:firstLineChars="200"/>
        <w:outlineLvl w:val="9"/>
        <w:rPr>
          <w:rFonts w:ascii="Times New Roman" w:eastAsia="方正仿宋_GBK" w:cs="Times New Roman"/>
          <w:b/>
          <w:szCs w:val="24"/>
          <w:highlight w:val="none"/>
        </w:rPr>
      </w:pPr>
      <w:bookmarkStart w:id="132" w:name="_Toc152045578"/>
      <w:bookmarkStart w:id="133" w:name="_Toc152042354"/>
      <w:bookmarkStart w:id="134" w:name="_Toc361338284"/>
      <w:bookmarkStart w:id="135" w:name="_Toc144974546"/>
      <w:r>
        <w:rPr>
          <w:rFonts w:ascii="Times New Roman" w:eastAsia="方正仿宋_GBK" w:cs="Times New Roman"/>
          <w:b/>
          <w:szCs w:val="24"/>
          <w:highlight w:val="none"/>
        </w:rPr>
        <w:t>9.4 对与评标活动有关的工作人员的纪律要求</w:t>
      </w:r>
      <w:bookmarkEnd w:id="132"/>
      <w:bookmarkEnd w:id="133"/>
      <w:bookmarkEnd w:id="134"/>
    </w:p>
    <w:p w14:paraId="2325A6CC">
      <w:pPr>
        <w:spacing w:line="500" w:lineRule="exact"/>
        <w:ind w:firstLine="480" w:firstLineChars="200"/>
        <w:rPr>
          <w:rFonts w:ascii="Times New Roman" w:eastAsia="方正仿宋_GBK"/>
          <w:sz w:val="24"/>
          <w:highlight w:val="none"/>
        </w:rPr>
      </w:pPr>
      <w:bookmarkStart w:id="136" w:name="_Toc152042355"/>
      <w:r>
        <w:rPr>
          <w:rFonts w:ascii="Times New Roman" w:eastAsia="方正仿宋_GBK"/>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36"/>
    </w:p>
    <w:p w14:paraId="7D8D709E">
      <w:pPr>
        <w:pStyle w:val="49"/>
        <w:spacing w:line="500" w:lineRule="exact"/>
        <w:ind w:firstLine="482" w:firstLineChars="200"/>
        <w:outlineLvl w:val="9"/>
        <w:rPr>
          <w:rFonts w:ascii="Times New Roman" w:eastAsia="方正仿宋_GBK" w:cs="Times New Roman"/>
          <w:b/>
          <w:szCs w:val="24"/>
          <w:highlight w:val="none"/>
        </w:rPr>
      </w:pPr>
      <w:bookmarkStart w:id="137" w:name="_Toc152042356"/>
      <w:bookmarkStart w:id="138" w:name="_Toc361338285"/>
      <w:bookmarkStart w:id="139" w:name="_Toc152045579"/>
      <w:r>
        <w:rPr>
          <w:rFonts w:ascii="Times New Roman" w:eastAsia="方正仿宋_GBK" w:cs="Times New Roman"/>
          <w:b/>
          <w:szCs w:val="24"/>
          <w:highlight w:val="none"/>
        </w:rPr>
        <w:t>9.5 投诉</w:t>
      </w:r>
      <w:bookmarkEnd w:id="135"/>
      <w:bookmarkEnd w:id="137"/>
      <w:bookmarkEnd w:id="138"/>
      <w:bookmarkEnd w:id="139"/>
    </w:p>
    <w:p w14:paraId="29C76707">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投标人认为本次采购活动违反法律、法规和规章规定的，应当在规定的时间内向采购人提出异议。</w:t>
      </w:r>
    </w:p>
    <w:p w14:paraId="16184190">
      <w:pPr>
        <w:snapToGrid w:val="0"/>
        <w:spacing w:line="440" w:lineRule="exact"/>
        <w:jc w:val="center"/>
        <w:outlineLvl w:val="0"/>
        <w:rPr>
          <w:rFonts w:ascii="Times New Roman" w:eastAsia="方正仿宋_GBK"/>
          <w:b/>
          <w:bCs/>
          <w:sz w:val="30"/>
          <w:szCs w:val="30"/>
          <w:highlight w:val="none"/>
        </w:rPr>
      </w:pPr>
      <w:bookmarkStart w:id="140" w:name="_Hlk11193725"/>
      <w:r>
        <w:rPr>
          <w:rFonts w:ascii="Times New Roman" w:eastAsia="方正仿宋_GBK"/>
          <w:b/>
          <w:bCs/>
          <w:sz w:val="30"/>
          <w:szCs w:val="30"/>
          <w:highlight w:val="none"/>
        </w:rPr>
        <w:br w:type="page"/>
      </w:r>
      <w:bookmarkStart w:id="141" w:name="_Toc8467"/>
      <w:bookmarkStart w:id="142" w:name="_Toc142309764"/>
      <w:r>
        <w:rPr>
          <w:rFonts w:hint="eastAsia" w:ascii="方正小标宋_GBK" w:hAnsi="方正小标宋_GBK" w:eastAsia="方正小标宋_GBK" w:cs="方正小标宋_GBK"/>
          <w:sz w:val="30"/>
          <w:szCs w:val="30"/>
          <w:highlight w:val="none"/>
        </w:rPr>
        <w:t>第三部分  项目内容及要求</w:t>
      </w:r>
      <w:bookmarkEnd w:id="141"/>
      <w:bookmarkEnd w:id="142"/>
    </w:p>
    <w:bookmarkEnd w:id="140"/>
    <w:p w14:paraId="41DF75C6">
      <w:pPr>
        <w:snapToGrid w:val="0"/>
        <w:spacing w:line="440" w:lineRule="exact"/>
        <w:ind w:firstLine="361" w:firstLineChars="150"/>
        <w:contextualSpacing/>
        <w:rPr>
          <w:rFonts w:ascii="Times New Roman" w:eastAsia="方正仿宋_GBK"/>
          <w:b/>
          <w:sz w:val="24"/>
          <w:highlight w:val="none"/>
        </w:rPr>
      </w:pPr>
      <w:bookmarkStart w:id="143" w:name="OLE_LINK4"/>
      <w:bookmarkStart w:id="144" w:name="OLE_LINK3"/>
    </w:p>
    <w:p w14:paraId="313E6618">
      <w:pPr>
        <w:snapToGrid w:val="0"/>
        <w:spacing w:line="500" w:lineRule="exact"/>
        <w:ind w:firstLine="482" w:firstLineChars="200"/>
        <w:contextualSpacing/>
        <w:rPr>
          <w:rFonts w:ascii="Times New Roman" w:eastAsia="方正仿宋_GBK"/>
          <w:b/>
          <w:sz w:val="24"/>
          <w:highlight w:val="none"/>
        </w:rPr>
      </w:pPr>
      <w:bookmarkStart w:id="145" w:name="_Toc23610"/>
      <w:bookmarkStart w:id="146" w:name="_Hlk11193792"/>
      <w:r>
        <w:rPr>
          <w:rFonts w:ascii="Times New Roman" w:eastAsia="方正仿宋_GBK"/>
          <w:b/>
          <w:sz w:val="24"/>
          <w:highlight w:val="none"/>
        </w:rPr>
        <w:t>一、项目具体需求说明</w:t>
      </w:r>
      <w:bookmarkEnd w:id="145"/>
    </w:p>
    <w:bookmarkEnd w:id="143"/>
    <w:bookmarkEnd w:id="144"/>
    <w:p w14:paraId="103FC01E">
      <w:pPr>
        <w:spacing w:line="500" w:lineRule="exact"/>
        <w:ind w:firstLine="480" w:firstLineChars="200"/>
        <w:rPr>
          <w:rFonts w:ascii="Times New Roman" w:eastAsia="方正仿宋_GBK"/>
          <w:sz w:val="24"/>
          <w:highlight w:val="none"/>
        </w:rPr>
      </w:pPr>
      <w:r>
        <w:rPr>
          <w:rFonts w:hint="eastAsia" w:ascii="Times New Roman" w:eastAsia="方正仿宋_GBK"/>
          <w:sz w:val="24"/>
          <w:highlight w:val="none"/>
        </w:rPr>
        <w:t>徐州产发金瑞资产运营有限公司就非公开发行公司债承销商进行招标。本次为首次注册，计划申报产品为非公开发行公司债，产品申报规模不超过</w:t>
      </w:r>
      <w:r>
        <w:rPr>
          <w:rFonts w:ascii="Times New Roman" w:eastAsia="方正仿宋_GBK"/>
          <w:sz w:val="24"/>
          <w:highlight w:val="none"/>
        </w:rPr>
        <w:t>【</w:t>
      </w:r>
      <w:r>
        <w:rPr>
          <w:rFonts w:hint="eastAsia" w:ascii="Times New Roman" w:eastAsia="方正仿宋_GBK"/>
          <w:sz w:val="24"/>
          <w:highlight w:val="none"/>
        </w:rPr>
        <w:t>10</w:t>
      </w:r>
      <w:r>
        <w:rPr>
          <w:rFonts w:ascii="Times New Roman" w:eastAsia="方正仿宋_GBK"/>
          <w:sz w:val="24"/>
          <w:highlight w:val="none"/>
        </w:rPr>
        <w:t>】亿元</w:t>
      </w:r>
      <w:r>
        <w:rPr>
          <w:rFonts w:hint="eastAsia" w:ascii="Times New Roman" w:eastAsia="方正仿宋_GBK"/>
          <w:sz w:val="24"/>
          <w:highlight w:val="none"/>
        </w:rPr>
        <w:t>（含）</w:t>
      </w:r>
      <w:r>
        <w:rPr>
          <w:rFonts w:ascii="Times New Roman" w:eastAsia="方正仿宋_GBK"/>
          <w:sz w:val="24"/>
          <w:highlight w:val="none"/>
        </w:rPr>
        <w:t>，期限不超过</w:t>
      </w:r>
      <w:r>
        <w:rPr>
          <w:rFonts w:hint="eastAsia" w:ascii="Times New Roman" w:eastAsia="方正仿宋_GBK"/>
          <w:sz w:val="24"/>
          <w:highlight w:val="none"/>
        </w:rPr>
        <w:t>10</w:t>
      </w:r>
      <w:r>
        <w:rPr>
          <w:rFonts w:ascii="Times New Roman" w:eastAsia="方正仿宋_GBK"/>
          <w:sz w:val="24"/>
          <w:highlight w:val="none"/>
        </w:rPr>
        <w:t>年期</w:t>
      </w:r>
      <w:r>
        <w:rPr>
          <w:rFonts w:hint="eastAsia" w:ascii="Times New Roman" w:eastAsia="方正仿宋_GBK"/>
          <w:sz w:val="24"/>
          <w:highlight w:val="none"/>
        </w:rPr>
        <w:t>（含）</w:t>
      </w:r>
      <w:r>
        <w:rPr>
          <w:rFonts w:ascii="Times New Roman" w:eastAsia="方正仿宋_GBK"/>
          <w:sz w:val="24"/>
          <w:highlight w:val="none"/>
        </w:rPr>
        <w:t>。</w:t>
      </w:r>
      <w:r>
        <w:rPr>
          <w:rFonts w:hint="eastAsia" w:ascii="Times New Roman" w:eastAsia="方正仿宋_GBK"/>
          <w:sz w:val="24"/>
          <w:highlight w:val="none"/>
        </w:rPr>
        <w:t>本次采购2名券商（不允许联合体投标）作为服务承销商，以主承销商和联席承销商身份，为本项目的实施、发行、销售和存续期管理等提供全流程服务，包括但不限于相关中介机构的筛选和确定、申报文件的草拟准备、与监管审批机构及中介机构的沟通、产品的销售推介、产品的存续期管理等工作。</w:t>
      </w:r>
    </w:p>
    <w:p w14:paraId="5C64269C">
      <w:pPr>
        <w:spacing w:line="500" w:lineRule="exact"/>
        <w:ind w:firstLine="480" w:firstLineChars="200"/>
        <w:rPr>
          <w:rFonts w:ascii="Times New Roman" w:eastAsia="方正仿宋_GBK"/>
          <w:sz w:val="24"/>
          <w:highlight w:val="none"/>
        </w:rPr>
      </w:pPr>
      <w:r>
        <w:rPr>
          <w:rFonts w:hint="eastAsia" w:ascii="Times New Roman" w:eastAsia="方正仿宋_GBK"/>
          <w:sz w:val="24"/>
          <w:highlight w:val="none"/>
        </w:rPr>
        <w:t>根据采购人中介机构入库名单，同时按照中介机构服务资质、与采购人过往合作情况、费用等综合情况择优选择。</w:t>
      </w:r>
    </w:p>
    <w:bookmarkEnd w:id="146"/>
    <w:p w14:paraId="63D04AD0">
      <w:pPr>
        <w:snapToGrid w:val="0"/>
        <w:spacing w:line="500" w:lineRule="exact"/>
        <w:ind w:firstLine="482" w:firstLineChars="200"/>
        <w:contextualSpacing/>
        <w:rPr>
          <w:rFonts w:ascii="Times New Roman" w:eastAsia="方正仿宋_GBK"/>
          <w:b/>
          <w:sz w:val="24"/>
          <w:highlight w:val="none"/>
        </w:rPr>
      </w:pPr>
      <w:bookmarkStart w:id="147" w:name="_Toc432454423"/>
      <w:bookmarkStart w:id="148" w:name="_Toc3111"/>
      <w:r>
        <w:rPr>
          <w:rFonts w:ascii="Times New Roman" w:eastAsia="方正仿宋_GBK"/>
          <w:b/>
          <w:sz w:val="24"/>
          <w:highlight w:val="none"/>
        </w:rPr>
        <w:t>二、服务内容</w:t>
      </w:r>
      <w:bookmarkEnd w:id="147"/>
      <w:bookmarkEnd w:id="148"/>
    </w:p>
    <w:p w14:paraId="5B95A88A">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投标人应完成以下服务内容（包括但不仅限于）：</w:t>
      </w:r>
    </w:p>
    <w:p w14:paraId="0DED9164">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（一）</w:t>
      </w:r>
      <w:r>
        <w:rPr>
          <w:rFonts w:hint="eastAsia" w:ascii="Times New Roman" w:eastAsia="方正仿宋_GBK"/>
          <w:sz w:val="24"/>
          <w:highlight w:val="none"/>
        </w:rPr>
        <w:t>设计并与采购人，结合当前监管政策和后续走势，设计注册发行方案，内容要素包括但不限于注册金额、品种、方式、各类注意事项等。确保项目的可行性和可持续性</w:t>
      </w:r>
      <w:r>
        <w:rPr>
          <w:rFonts w:ascii="Times New Roman" w:eastAsia="方正仿宋_GBK"/>
          <w:sz w:val="24"/>
          <w:highlight w:val="none"/>
        </w:rPr>
        <w:t>；</w:t>
      </w:r>
    </w:p>
    <w:p w14:paraId="2216F16F">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（二）撰写</w:t>
      </w:r>
      <w:r>
        <w:rPr>
          <w:rFonts w:hint="eastAsia" w:ascii="Times New Roman" w:eastAsia="方正仿宋_GBK"/>
          <w:sz w:val="24"/>
          <w:highlight w:val="none"/>
        </w:rPr>
        <w:t>募集</w:t>
      </w:r>
      <w:r>
        <w:rPr>
          <w:rFonts w:ascii="Times New Roman" w:eastAsia="方正仿宋_GBK"/>
          <w:sz w:val="24"/>
          <w:highlight w:val="none"/>
        </w:rPr>
        <w:t>说明书，提供专业咨询服务，</w:t>
      </w:r>
      <w:r>
        <w:rPr>
          <w:rFonts w:hint="eastAsia" w:ascii="Times New Roman" w:eastAsia="方正仿宋_GBK"/>
          <w:sz w:val="24"/>
          <w:highlight w:val="none"/>
        </w:rPr>
        <w:t>确保本次注册非公开发行公司债</w:t>
      </w:r>
      <w:r>
        <w:rPr>
          <w:rFonts w:ascii="Times New Roman" w:eastAsia="方正仿宋_GBK"/>
          <w:sz w:val="24"/>
          <w:highlight w:val="none"/>
        </w:rPr>
        <w:t>的顺利</w:t>
      </w:r>
      <w:r>
        <w:rPr>
          <w:rFonts w:hint="eastAsia" w:ascii="Times New Roman" w:eastAsia="方正仿宋_GBK"/>
          <w:sz w:val="24"/>
          <w:highlight w:val="none"/>
        </w:rPr>
        <w:t>注册；</w:t>
      </w:r>
    </w:p>
    <w:p w14:paraId="6E7074C3">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w:t>
      </w:r>
      <w:r>
        <w:rPr>
          <w:rFonts w:hint="eastAsia" w:ascii="Times New Roman" w:eastAsia="方正仿宋_GBK"/>
          <w:sz w:val="24"/>
          <w:highlight w:val="none"/>
        </w:rPr>
        <w:t>三</w:t>
      </w:r>
      <w:r>
        <w:rPr>
          <w:rFonts w:ascii="Times New Roman" w:eastAsia="方正仿宋_GBK"/>
          <w:sz w:val="24"/>
          <w:highlight w:val="none"/>
        </w:rPr>
        <w:t>）负责牵头</w:t>
      </w:r>
      <w:r>
        <w:rPr>
          <w:rFonts w:hint="eastAsia" w:ascii="Times New Roman" w:eastAsia="方正仿宋_GBK"/>
          <w:sz w:val="24"/>
          <w:highlight w:val="none"/>
        </w:rPr>
        <w:t>其他中介机构</w:t>
      </w:r>
      <w:r>
        <w:rPr>
          <w:rFonts w:ascii="Times New Roman" w:eastAsia="方正仿宋_GBK"/>
          <w:sz w:val="24"/>
          <w:highlight w:val="none"/>
        </w:rPr>
        <w:t>准备申报材料，并负责与主管部门沟通，</w:t>
      </w:r>
      <w:r>
        <w:rPr>
          <w:rFonts w:hint="eastAsia" w:ascii="Times New Roman" w:eastAsia="方正仿宋_GBK"/>
          <w:sz w:val="24"/>
          <w:highlight w:val="none"/>
        </w:rPr>
        <w:t>全力优化、提升注册工作的效率</w:t>
      </w:r>
      <w:r>
        <w:rPr>
          <w:rFonts w:ascii="Times New Roman" w:eastAsia="方正仿宋_GBK"/>
          <w:sz w:val="24"/>
          <w:highlight w:val="none"/>
        </w:rPr>
        <w:t>；</w:t>
      </w:r>
    </w:p>
    <w:p w14:paraId="0D7A4C2A">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w:t>
      </w:r>
      <w:r>
        <w:rPr>
          <w:rFonts w:hint="eastAsia" w:ascii="Times New Roman" w:eastAsia="方正仿宋_GBK"/>
          <w:sz w:val="24"/>
          <w:highlight w:val="none"/>
        </w:rPr>
        <w:t>四</w:t>
      </w:r>
      <w:r>
        <w:rPr>
          <w:rFonts w:ascii="Times New Roman" w:eastAsia="方正仿宋_GBK"/>
          <w:sz w:val="24"/>
          <w:highlight w:val="none"/>
        </w:rPr>
        <w:t>）协助沟通相关部门，负责统筹协调律师事务所</w:t>
      </w:r>
      <w:r>
        <w:rPr>
          <w:rFonts w:hint="eastAsia" w:ascii="Times New Roman" w:eastAsia="方正仿宋_GBK"/>
          <w:sz w:val="24"/>
          <w:highlight w:val="none"/>
        </w:rPr>
        <w:t>、会计师事务所、评级公司</w:t>
      </w:r>
      <w:r>
        <w:rPr>
          <w:rFonts w:ascii="Times New Roman" w:eastAsia="方正仿宋_GBK"/>
          <w:sz w:val="24"/>
          <w:highlight w:val="none"/>
        </w:rPr>
        <w:t>等</w:t>
      </w:r>
      <w:r>
        <w:rPr>
          <w:rFonts w:hint="eastAsia" w:ascii="Times New Roman" w:eastAsia="方正仿宋_GBK"/>
          <w:sz w:val="24"/>
          <w:highlight w:val="none"/>
        </w:rPr>
        <w:t>中介</w:t>
      </w:r>
      <w:r>
        <w:rPr>
          <w:rFonts w:ascii="Times New Roman" w:eastAsia="方正仿宋_GBK"/>
          <w:sz w:val="24"/>
          <w:highlight w:val="none"/>
        </w:rPr>
        <w:t>服务业务机构的各项工作</w:t>
      </w:r>
      <w:r>
        <w:rPr>
          <w:rFonts w:hint="eastAsia" w:ascii="Times New Roman" w:eastAsia="方正仿宋_GBK"/>
          <w:sz w:val="24"/>
          <w:highlight w:val="none"/>
        </w:rPr>
        <w:t>，</w:t>
      </w:r>
      <w:r>
        <w:rPr>
          <w:rFonts w:ascii="Times New Roman" w:eastAsia="方正仿宋_GBK"/>
          <w:sz w:val="24"/>
          <w:highlight w:val="none"/>
        </w:rPr>
        <w:t>力争发行利率低，尽可能降低发行成本；</w:t>
      </w:r>
    </w:p>
    <w:p w14:paraId="1D589032">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w:t>
      </w:r>
      <w:r>
        <w:rPr>
          <w:rFonts w:hint="eastAsia" w:ascii="Times New Roman" w:eastAsia="方正仿宋_GBK"/>
          <w:sz w:val="24"/>
          <w:highlight w:val="none"/>
        </w:rPr>
        <w:t>五</w:t>
      </w:r>
      <w:r>
        <w:rPr>
          <w:rFonts w:ascii="Times New Roman" w:eastAsia="方正仿宋_GBK"/>
          <w:sz w:val="24"/>
          <w:highlight w:val="none"/>
        </w:rPr>
        <w:t>）协调相关发行事宜，完成</w:t>
      </w:r>
      <w:r>
        <w:rPr>
          <w:rFonts w:hint="eastAsia" w:ascii="Times New Roman" w:eastAsia="方正仿宋_GBK"/>
          <w:sz w:val="24"/>
          <w:highlight w:val="none"/>
        </w:rPr>
        <w:t>本次非公开发行公司债</w:t>
      </w:r>
      <w:r>
        <w:rPr>
          <w:rFonts w:ascii="Times New Roman" w:eastAsia="方正仿宋_GBK"/>
          <w:sz w:val="24"/>
          <w:highlight w:val="none"/>
        </w:rPr>
        <w:t>销售；</w:t>
      </w:r>
    </w:p>
    <w:p w14:paraId="57463F7B">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w:t>
      </w:r>
      <w:r>
        <w:rPr>
          <w:rFonts w:hint="eastAsia" w:ascii="Times New Roman" w:eastAsia="方正仿宋_GBK"/>
          <w:sz w:val="24"/>
          <w:highlight w:val="none"/>
        </w:rPr>
        <w:t>六</w:t>
      </w:r>
      <w:r>
        <w:rPr>
          <w:rFonts w:ascii="Times New Roman" w:eastAsia="方正仿宋_GBK"/>
          <w:sz w:val="24"/>
          <w:highlight w:val="none"/>
        </w:rPr>
        <w:t>）存续期内每年的付息协调、信息披露工作；</w:t>
      </w:r>
    </w:p>
    <w:p w14:paraId="4219741A">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w:t>
      </w:r>
      <w:r>
        <w:rPr>
          <w:rFonts w:hint="eastAsia" w:ascii="Times New Roman" w:eastAsia="方正仿宋_GBK"/>
          <w:sz w:val="24"/>
          <w:highlight w:val="none"/>
        </w:rPr>
        <w:t>七</w:t>
      </w:r>
      <w:r>
        <w:rPr>
          <w:rFonts w:ascii="Times New Roman" w:eastAsia="方正仿宋_GBK"/>
          <w:sz w:val="24"/>
          <w:highlight w:val="none"/>
        </w:rPr>
        <w:t>）后续支持。</w:t>
      </w:r>
    </w:p>
    <w:p w14:paraId="4556AB7A">
      <w:pPr>
        <w:snapToGrid w:val="0"/>
        <w:spacing w:line="500" w:lineRule="exact"/>
        <w:ind w:firstLine="482" w:firstLineChars="200"/>
        <w:contextualSpacing/>
        <w:rPr>
          <w:rFonts w:ascii="Times New Roman" w:eastAsia="方正仿宋_GBK"/>
          <w:b/>
          <w:sz w:val="24"/>
          <w:highlight w:val="none"/>
        </w:rPr>
      </w:pPr>
      <w:bookmarkStart w:id="149" w:name="_Toc27893"/>
      <w:r>
        <w:rPr>
          <w:rFonts w:ascii="Times New Roman" w:eastAsia="方正仿宋_GBK"/>
          <w:b/>
          <w:sz w:val="24"/>
          <w:highlight w:val="none"/>
        </w:rPr>
        <w:t>三、付款方式</w:t>
      </w:r>
      <w:bookmarkEnd w:id="149"/>
    </w:p>
    <w:p w14:paraId="615BF894">
      <w:pPr>
        <w:snapToGrid w:val="0"/>
        <w:spacing w:line="500" w:lineRule="exact"/>
        <w:ind w:firstLine="480" w:firstLineChars="200"/>
        <w:contextualSpacing/>
        <w:rPr>
          <w:rFonts w:ascii="Times New Roman" w:eastAsia="方正仿宋_GBK"/>
          <w:b/>
          <w:sz w:val="24"/>
          <w:highlight w:val="none"/>
        </w:rPr>
      </w:pPr>
      <w:r>
        <w:rPr>
          <w:rFonts w:ascii="Times New Roman" w:eastAsia="方正仿宋_GBK"/>
          <w:sz w:val="24"/>
          <w:highlight w:val="none"/>
        </w:rPr>
        <w:t>1、</w:t>
      </w:r>
      <w:r>
        <w:rPr>
          <w:rFonts w:hint="eastAsia" w:ascii="Times New Roman" w:eastAsia="方正仿宋_GBK"/>
          <w:sz w:val="24"/>
          <w:highlight w:val="none"/>
        </w:rPr>
        <w:t>承销商</w:t>
      </w:r>
      <w:r>
        <w:rPr>
          <w:rFonts w:ascii="Times New Roman" w:eastAsia="方正仿宋_GBK"/>
          <w:sz w:val="24"/>
          <w:highlight w:val="none"/>
        </w:rPr>
        <w:t>服务费用由采购人支付，</w:t>
      </w:r>
      <w:r>
        <w:rPr>
          <w:rFonts w:ascii="Times New Roman" w:eastAsia="方正仿宋_GBK"/>
          <w:bCs/>
          <w:sz w:val="24"/>
          <w:highlight w:val="none"/>
        </w:rPr>
        <w:t>不在募集资金中自行抵扣。</w:t>
      </w:r>
    </w:p>
    <w:p w14:paraId="6512C10F">
      <w:pPr>
        <w:spacing w:line="500" w:lineRule="exact"/>
        <w:ind w:firstLine="480" w:firstLineChars="200"/>
        <w:rPr>
          <w:rFonts w:ascii="Times New Roman" w:eastAsia="方正仿宋_GBK"/>
          <w:b/>
          <w:sz w:val="24"/>
          <w:highlight w:val="none"/>
        </w:rPr>
      </w:pPr>
      <w:r>
        <w:rPr>
          <w:rFonts w:ascii="Times New Roman" w:eastAsia="方正仿宋_GBK"/>
          <w:sz w:val="24"/>
          <w:highlight w:val="none"/>
        </w:rPr>
        <w:t>2、</w:t>
      </w:r>
      <w:r>
        <w:rPr>
          <w:rFonts w:hint="eastAsia" w:ascii="Times New Roman" w:eastAsia="方正仿宋_GBK"/>
          <w:sz w:val="24"/>
          <w:highlight w:val="none"/>
        </w:rPr>
        <w:t>本次非公开发行公司债</w:t>
      </w:r>
      <w:r>
        <w:rPr>
          <w:rFonts w:ascii="Times New Roman" w:eastAsia="方正仿宋_GBK"/>
          <w:sz w:val="24"/>
          <w:highlight w:val="none"/>
        </w:rPr>
        <w:t>发行成功后，采购人再支付</w:t>
      </w:r>
      <w:r>
        <w:rPr>
          <w:rFonts w:hint="eastAsia" w:ascii="Times New Roman" w:eastAsia="方正仿宋_GBK"/>
          <w:sz w:val="24"/>
          <w:highlight w:val="none"/>
        </w:rPr>
        <w:t>承销商</w:t>
      </w:r>
      <w:r>
        <w:rPr>
          <w:rFonts w:ascii="Times New Roman" w:eastAsia="方正仿宋_GBK"/>
          <w:sz w:val="24"/>
          <w:highlight w:val="none"/>
        </w:rPr>
        <w:t>服务费用，若发行不成功</w:t>
      </w:r>
      <w:r>
        <w:rPr>
          <w:rFonts w:hint="eastAsia" w:ascii="Times New Roman" w:eastAsia="方正仿宋_GBK"/>
          <w:sz w:val="24"/>
          <w:highlight w:val="none"/>
        </w:rPr>
        <w:t>承销商</w:t>
      </w:r>
      <w:r>
        <w:rPr>
          <w:rFonts w:ascii="Times New Roman" w:eastAsia="方正仿宋_GBK"/>
          <w:sz w:val="24"/>
          <w:highlight w:val="none"/>
        </w:rPr>
        <w:t>服务费用不支付。服务费用发行后</w:t>
      </w:r>
      <w:r>
        <w:rPr>
          <w:rFonts w:hint="eastAsia" w:ascii="Times New Roman" w:eastAsia="方正仿宋_GBK"/>
          <w:sz w:val="24"/>
          <w:highlight w:val="none"/>
        </w:rPr>
        <w:t>按年</w:t>
      </w:r>
      <w:r>
        <w:rPr>
          <w:rFonts w:ascii="Times New Roman" w:eastAsia="方正仿宋_GBK"/>
          <w:sz w:val="24"/>
          <w:highlight w:val="none"/>
        </w:rPr>
        <w:t>收取，计算方式：</w:t>
      </w:r>
      <w:r>
        <w:rPr>
          <w:rFonts w:hint="eastAsia" w:ascii="Times New Roman" w:eastAsia="方正仿宋_GBK"/>
          <w:bCs/>
          <w:sz w:val="24"/>
          <w:highlight w:val="none"/>
        </w:rPr>
        <w:t>中标价（服务费率）*发行金额-</w:t>
      </w:r>
      <w:r>
        <w:rPr>
          <w:rFonts w:hint="eastAsia" w:ascii="Times New Roman" w:eastAsia="方正仿宋_GBK"/>
          <w:sz w:val="24"/>
          <w:highlight w:val="none"/>
        </w:rPr>
        <w:t>各中介费（不含评级费），</w:t>
      </w:r>
      <w:r>
        <w:rPr>
          <w:rFonts w:hint="eastAsia" w:ascii="Times New Roman" w:eastAsia="方正仿宋_GBK"/>
          <w:sz w:val="24"/>
          <w:highlight w:val="none"/>
          <w:lang w:val="en-US" w:eastAsia="zh-CN"/>
        </w:rPr>
        <w:t>中介费主要为会所、律所提供服务的相关费用</w:t>
      </w:r>
      <w:r>
        <w:rPr>
          <w:rFonts w:hint="eastAsia" w:ascii="Times New Roman" w:eastAsia="方正仿宋_GBK"/>
          <w:bCs/>
          <w:sz w:val="24"/>
          <w:highlight w:val="none"/>
        </w:rPr>
        <w:t>。</w:t>
      </w:r>
    </w:p>
    <w:p w14:paraId="17063F74">
      <w:pPr>
        <w:snapToGrid w:val="0"/>
        <w:spacing w:line="500" w:lineRule="exact"/>
        <w:ind w:firstLine="482" w:firstLineChars="200"/>
        <w:contextualSpacing/>
        <w:rPr>
          <w:rFonts w:ascii="Times New Roman" w:eastAsia="方正仿宋_GBK"/>
          <w:b/>
          <w:sz w:val="24"/>
          <w:highlight w:val="none"/>
        </w:rPr>
      </w:pPr>
      <w:bookmarkStart w:id="150" w:name="_Toc3962"/>
      <w:r>
        <w:rPr>
          <w:rFonts w:ascii="Times New Roman" w:eastAsia="方正仿宋_GBK"/>
          <w:b/>
          <w:sz w:val="24"/>
          <w:highlight w:val="none"/>
        </w:rPr>
        <w:t>四、服务质量要求</w:t>
      </w:r>
      <w:bookmarkEnd w:id="150"/>
    </w:p>
    <w:p w14:paraId="39F7577A">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（一）</w:t>
      </w:r>
      <w:r>
        <w:rPr>
          <w:rFonts w:hint="eastAsia" w:ascii="Times New Roman" w:eastAsia="方正仿宋_GBK"/>
          <w:sz w:val="24"/>
          <w:highlight w:val="none"/>
        </w:rPr>
        <w:t>在当前交易所监管政策要求下，对首次注册中的难点及可能性，提供合理有效的注册工作优化建议。</w:t>
      </w:r>
    </w:p>
    <w:p w14:paraId="47623D38">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（二）</w:t>
      </w:r>
      <w:r>
        <w:rPr>
          <w:rFonts w:hint="eastAsia" w:ascii="Times New Roman" w:eastAsia="方正仿宋_GBK"/>
          <w:sz w:val="24"/>
          <w:highlight w:val="none"/>
        </w:rPr>
        <w:t>力争本次注册非公开发行公司债</w:t>
      </w:r>
      <w:r>
        <w:rPr>
          <w:rFonts w:ascii="Times New Roman" w:eastAsia="方正仿宋_GBK"/>
          <w:sz w:val="24"/>
          <w:highlight w:val="none"/>
        </w:rPr>
        <w:t>按时、按量、按质地顺利</w:t>
      </w:r>
      <w:r>
        <w:rPr>
          <w:rFonts w:hint="eastAsia" w:ascii="Times New Roman" w:eastAsia="方正仿宋_GBK"/>
          <w:sz w:val="24"/>
          <w:highlight w:val="none"/>
        </w:rPr>
        <w:t>注册成功</w:t>
      </w:r>
      <w:r>
        <w:rPr>
          <w:rFonts w:ascii="Times New Roman" w:eastAsia="方正仿宋_GBK"/>
          <w:sz w:val="24"/>
          <w:highlight w:val="none"/>
        </w:rPr>
        <w:t>。</w:t>
      </w:r>
    </w:p>
    <w:p w14:paraId="53905645">
      <w:pPr>
        <w:spacing w:line="500" w:lineRule="exact"/>
        <w:ind w:firstLine="480" w:firstLineChars="200"/>
        <w:rPr>
          <w:rFonts w:ascii="Times New Roman" w:eastAsia="方正仿宋_GBK"/>
          <w:sz w:val="24"/>
          <w:highlight w:val="none"/>
        </w:rPr>
      </w:pPr>
      <w:r>
        <w:rPr>
          <w:rFonts w:hint="eastAsia" w:ascii="Times New Roman" w:eastAsia="方正仿宋_GBK"/>
          <w:sz w:val="24"/>
          <w:highlight w:val="none"/>
        </w:rPr>
        <w:t>（三）</w:t>
      </w:r>
      <w:r>
        <w:rPr>
          <w:rFonts w:ascii="Times New Roman" w:eastAsia="方正仿宋_GBK"/>
          <w:sz w:val="24"/>
          <w:highlight w:val="none"/>
        </w:rPr>
        <w:t>发行利率、发行期限合理，尽可能降低发行成本。</w:t>
      </w:r>
    </w:p>
    <w:p w14:paraId="5F762107">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w:t>
      </w:r>
      <w:r>
        <w:rPr>
          <w:rFonts w:hint="eastAsia" w:ascii="Times New Roman" w:eastAsia="方正仿宋_GBK"/>
          <w:sz w:val="24"/>
          <w:highlight w:val="none"/>
        </w:rPr>
        <w:t>四</w:t>
      </w:r>
      <w:r>
        <w:rPr>
          <w:rFonts w:ascii="Times New Roman" w:eastAsia="方正仿宋_GBK"/>
          <w:sz w:val="24"/>
          <w:highlight w:val="none"/>
        </w:rPr>
        <w:t>）</w:t>
      </w:r>
      <w:r>
        <w:rPr>
          <w:rFonts w:hint="eastAsia" w:ascii="Times New Roman" w:eastAsia="方正仿宋_GBK"/>
          <w:sz w:val="24"/>
          <w:highlight w:val="none"/>
        </w:rPr>
        <w:t>本次注册非公开发行公司债</w:t>
      </w:r>
      <w:r>
        <w:rPr>
          <w:rFonts w:ascii="Times New Roman" w:eastAsia="方正仿宋_GBK"/>
          <w:sz w:val="24"/>
          <w:highlight w:val="none"/>
        </w:rPr>
        <w:t>存续期内协助采购人及时、高效完成信息披露工作。</w:t>
      </w:r>
    </w:p>
    <w:p w14:paraId="4E0E7D6B">
      <w:pPr>
        <w:snapToGrid w:val="0"/>
        <w:spacing w:line="500" w:lineRule="exact"/>
        <w:ind w:firstLine="482" w:firstLineChars="200"/>
        <w:contextualSpacing/>
        <w:rPr>
          <w:rFonts w:ascii="Times New Roman" w:eastAsia="方正仿宋_GBK"/>
          <w:b/>
          <w:sz w:val="24"/>
          <w:highlight w:val="none"/>
        </w:rPr>
      </w:pPr>
      <w:bookmarkStart w:id="151" w:name="_Toc21775"/>
      <w:r>
        <w:rPr>
          <w:rFonts w:ascii="Times New Roman" w:eastAsia="方正仿宋_GBK"/>
          <w:b/>
          <w:sz w:val="24"/>
          <w:highlight w:val="none"/>
        </w:rPr>
        <w:t>五、其他要求</w:t>
      </w:r>
      <w:bookmarkEnd w:id="151"/>
    </w:p>
    <w:p w14:paraId="7E946C48">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（一）投标人应在投标文件中提供相应的</w:t>
      </w:r>
      <w:r>
        <w:rPr>
          <w:rFonts w:hint="eastAsia" w:ascii="Times New Roman" w:eastAsia="方正仿宋_GBK"/>
          <w:sz w:val="24"/>
          <w:highlight w:val="none"/>
        </w:rPr>
        <w:t>申报</w:t>
      </w:r>
      <w:r>
        <w:rPr>
          <w:rFonts w:ascii="Times New Roman" w:eastAsia="方正仿宋_GBK"/>
          <w:sz w:val="24"/>
          <w:highlight w:val="none"/>
        </w:rPr>
        <w:t>方案，根据</w:t>
      </w:r>
      <w:r>
        <w:rPr>
          <w:rFonts w:hint="eastAsia" w:ascii="Times New Roman" w:eastAsia="方正仿宋_GBK"/>
          <w:sz w:val="24"/>
          <w:highlight w:val="none"/>
        </w:rPr>
        <w:t>当前沪深交易所政策要求注册非公开发行公司债</w:t>
      </w:r>
      <w:r>
        <w:rPr>
          <w:rFonts w:ascii="Times New Roman" w:eastAsia="方正仿宋_GBK"/>
          <w:sz w:val="24"/>
          <w:highlight w:val="none"/>
        </w:rPr>
        <w:t>，</w:t>
      </w:r>
      <w:r>
        <w:rPr>
          <w:rFonts w:hint="eastAsia" w:ascii="Times New Roman" w:eastAsia="方正仿宋_GBK"/>
          <w:sz w:val="24"/>
          <w:highlight w:val="none"/>
        </w:rPr>
        <w:t>从注册可行性、审核阶段有可能产生的政策和操作障碍</w:t>
      </w:r>
      <w:r>
        <w:rPr>
          <w:rFonts w:ascii="Times New Roman" w:eastAsia="方正仿宋_GBK"/>
          <w:sz w:val="24"/>
          <w:highlight w:val="none"/>
        </w:rPr>
        <w:t>等方面提供全方位的</w:t>
      </w:r>
      <w:r>
        <w:rPr>
          <w:rFonts w:hint="eastAsia" w:ascii="Times New Roman" w:eastAsia="方正仿宋_GBK"/>
          <w:sz w:val="24"/>
          <w:highlight w:val="none"/>
        </w:rPr>
        <w:t>申报</w:t>
      </w:r>
      <w:r>
        <w:rPr>
          <w:rFonts w:ascii="Times New Roman" w:eastAsia="方正仿宋_GBK"/>
          <w:sz w:val="24"/>
          <w:highlight w:val="none"/>
        </w:rPr>
        <w:t>方案。</w:t>
      </w:r>
    </w:p>
    <w:p w14:paraId="1AACB049">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（二）投标人的报价应按</w:t>
      </w:r>
      <w:r>
        <w:rPr>
          <w:rFonts w:hint="eastAsia" w:ascii="Times New Roman" w:eastAsia="方正仿宋_GBK"/>
          <w:sz w:val="24"/>
          <w:highlight w:val="none"/>
        </w:rPr>
        <w:t>实际情况合理报价，报价包含各中介机构服务费（不含评级费）。</w:t>
      </w:r>
      <w:r>
        <w:rPr>
          <w:rFonts w:ascii="Times New Roman" w:eastAsia="方正仿宋_GBK"/>
          <w:sz w:val="24"/>
          <w:highlight w:val="none"/>
        </w:rPr>
        <w:t>该报价必须包括服务所需的完成</w:t>
      </w:r>
      <w:r>
        <w:rPr>
          <w:rFonts w:hint="eastAsia" w:ascii="Times New Roman" w:eastAsia="方正仿宋_GBK"/>
          <w:sz w:val="24"/>
          <w:highlight w:val="none"/>
        </w:rPr>
        <w:t>本次注册非公开发行公司债</w:t>
      </w:r>
      <w:r>
        <w:rPr>
          <w:rFonts w:ascii="Times New Roman" w:eastAsia="方正仿宋_GBK"/>
          <w:sz w:val="24"/>
          <w:highlight w:val="none"/>
        </w:rPr>
        <w:t>准备工作、制作申报材料并上报、与主管部门的沟通、完成</w:t>
      </w:r>
      <w:r>
        <w:rPr>
          <w:rFonts w:hint="eastAsia" w:ascii="Times New Roman" w:eastAsia="方正仿宋_GBK"/>
          <w:sz w:val="24"/>
          <w:highlight w:val="none"/>
        </w:rPr>
        <w:t>本次注册非公开发行公司债</w:t>
      </w:r>
      <w:r>
        <w:rPr>
          <w:rFonts w:ascii="Times New Roman" w:eastAsia="方正仿宋_GBK"/>
          <w:sz w:val="24"/>
          <w:highlight w:val="none"/>
        </w:rPr>
        <w:t>的成功发行与销售以及因此产生的税费、利润及完成合同所需的所有风险、责任等全部费用。采购人不再额外支付给</w:t>
      </w:r>
      <w:r>
        <w:rPr>
          <w:rFonts w:hint="eastAsia" w:ascii="Times New Roman" w:eastAsia="方正仿宋_GBK"/>
          <w:sz w:val="24"/>
          <w:highlight w:val="none"/>
        </w:rPr>
        <w:t>承销商</w:t>
      </w:r>
      <w:r>
        <w:rPr>
          <w:rFonts w:ascii="Times New Roman" w:eastAsia="方正仿宋_GBK"/>
          <w:sz w:val="24"/>
          <w:highlight w:val="none"/>
        </w:rPr>
        <w:t>其他任何服务费用。</w:t>
      </w:r>
    </w:p>
    <w:p w14:paraId="79B2A91E">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（三）中标人须根据采购人需求在要求的时间内完成各项工作，服务期限内，中标人应积极配合采购人的相关发行工作，组织专业团队，专人负责完成本项目。项目团队职责分工需明确、合理。</w:t>
      </w:r>
    </w:p>
    <w:p w14:paraId="7231E1D9">
      <w:pPr>
        <w:pStyle w:val="11"/>
        <w:spacing w:line="500" w:lineRule="exact"/>
        <w:ind w:firstLine="480" w:firstLineChars="200"/>
        <w:rPr>
          <w:rFonts w:ascii="Times New Roman" w:eastAsia="方正仿宋_GBK"/>
          <w:kern w:val="2"/>
          <w:szCs w:val="24"/>
          <w:highlight w:val="none"/>
        </w:rPr>
      </w:pPr>
      <w:r>
        <w:rPr>
          <w:rFonts w:ascii="Times New Roman" w:eastAsia="方正仿宋_GBK"/>
          <w:kern w:val="2"/>
          <w:szCs w:val="24"/>
          <w:highlight w:val="none"/>
        </w:rPr>
        <w:t>（四）项目负责人必须参与全过程工作，重要场合必须到场。</w:t>
      </w:r>
    </w:p>
    <w:p w14:paraId="128CFA3B">
      <w:pPr>
        <w:pStyle w:val="11"/>
        <w:spacing w:line="500" w:lineRule="exact"/>
        <w:ind w:firstLine="480" w:firstLineChars="200"/>
        <w:rPr>
          <w:rFonts w:ascii="Times New Roman" w:eastAsia="方正仿宋_GBK"/>
          <w:kern w:val="2"/>
          <w:szCs w:val="24"/>
          <w:highlight w:val="none"/>
        </w:rPr>
      </w:pPr>
      <w:r>
        <w:rPr>
          <w:rFonts w:ascii="Times New Roman" w:eastAsia="方正仿宋_GBK"/>
          <w:kern w:val="2"/>
          <w:szCs w:val="24"/>
          <w:highlight w:val="none"/>
        </w:rPr>
        <w:t>（五）若因政策调整等问题，采购人有权终止</w:t>
      </w:r>
      <w:r>
        <w:rPr>
          <w:rFonts w:hint="eastAsia" w:ascii="Times New Roman" w:eastAsia="方正仿宋_GBK"/>
          <w:highlight w:val="none"/>
        </w:rPr>
        <w:t>本次注册非公开发行公司债</w:t>
      </w:r>
      <w:r>
        <w:rPr>
          <w:rFonts w:ascii="Times New Roman" w:eastAsia="方正仿宋_GBK"/>
          <w:kern w:val="2"/>
          <w:szCs w:val="24"/>
          <w:highlight w:val="none"/>
        </w:rPr>
        <w:t>发行事宜，投标人不得提出异议。</w:t>
      </w:r>
    </w:p>
    <w:p w14:paraId="3C877087">
      <w:pPr>
        <w:spacing w:line="500" w:lineRule="exact"/>
        <w:ind w:firstLine="482" w:firstLineChars="200"/>
        <w:rPr>
          <w:rFonts w:ascii="Times New Roman" w:eastAsia="方正仿宋_GBK"/>
          <w:b/>
          <w:bCs/>
          <w:sz w:val="24"/>
          <w:highlight w:val="none"/>
        </w:rPr>
      </w:pPr>
      <w:r>
        <w:rPr>
          <w:rFonts w:ascii="Times New Roman" w:eastAsia="方正仿宋_GBK"/>
          <w:b/>
          <w:bCs/>
          <w:sz w:val="24"/>
          <w:highlight w:val="none"/>
        </w:rPr>
        <w:t>六、投标人有采购人要求以外的其他服务承诺及优惠承诺等，可自行叙述。</w:t>
      </w:r>
    </w:p>
    <w:p w14:paraId="36D10F35">
      <w:pPr>
        <w:pStyle w:val="51"/>
        <w:spacing w:line="500" w:lineRule="exact"/>
        <w:ind w:firstLine="0" w:firstLineChars="0"/>
        <w:jc w:val="center"/>
        <w:outlineLvl w:val="0"/>
        <w:rPr>
          <w:rFonts w:ascii="Times New Roman" w:eastAsia="方正仿宋_GBK"/>
          <w:b/>
          <w:bCs/>
          <w:sz w:val="30"/>
          <w:szCs w:val="30"/>
          <w:highlight w:val="none"/>
        </w:rPr>
      </w:pPr>
      <w:r>
        <w:rPr>
          <w:rFonts w:ascii="Times New Roman" w:eastAsia="方正仿宋_GBK"/>
          <w:b/>
          <w:bCs/>
          <w:sz w:val="30"/>
          <w:szCs w:val="30"/>
          <w:highlight w:val="none"/>
        </w:rPr>
        <w:br w:type="page"/>
      </w:r>
      <w:bookmarkStart w:id="152" w:name="_Toc14240"/>
      <w:r>
        <w:rPr>
          <w:rFonts w:hint="eastAsia" w:ascii="方正小标宋_GBK" w:hAnsi="方正小标宋_GBK" w:eastAsia="方正小标宋_GBK" w:cs="方正小标宋_GBK"/>
          <w:sz w:val="30"/>
          <w:szCs w:val="30"/>
          <w:highlight w:val="none"/>
        </w:rPr>
        <w:t>第四部分  开标和评标</w:t>
      </w:r>
      <w:bookmarkEnd w:id="152"/>
    </w:p>
    <w:p w14:paraId="7CDD35A3">
      <w:pPr>
        <w:pStyle w:val="51"/>
        <w:spacing w:line="500" w:lineRule="exact"/>
        <w:rPr>
          <w:rFonts w:ascii="Times New Roman" w:eastAsia="方正仿宋_GBK"/>
          <w:highlight w:val="none"/>
        </w:rPr>
      </w:pPr>
    </w:p>
    <w:p w14:paraId="4E270FC9">
      <w:pPr>
        <w:tabs>
          <w:tab w:val="left" w:pos="3585"/>
        </w:tabs>
        <w:spacing w:line="500" w:lineRule="exact"/>
        <w:ind w:firstLine="482" w:firstLineChars="200"/>
        <w:rPr>
          <w:rFonts w:ascii="Times New Roman" w:eastAsia="方正仿宋_GBK"/>
          <w:b/>
          <w:sz w:val="24"/>
          <w:highlight w:val="none"/>
        </w:rPr>
      </w:pPr>
      <w:r>
        <w:rPr>
          <w:rFonts w:ascii="Times New Roman" w:eastAsia="方正仿宋_GBK"/>
          <w:b/>
          <w:bCs/>
          <w:sz w:val="24"/>
          <w:highlight w:val="none"/>
        </w:rPr>
        <w:t>一、</w:t>
      </w:r>
      <w:r>
        <w:rPr>
          <w:rFonts w:ascii="Times New Roman" w:eastAsia="方正仿宋_GBK"/>
          <w:b/>
          <w:sz w:val="24"/>
          <w:highlight w:val="none"/>
        </w:rPr>
        <w:t>采购人组织开标</w:t>
      </w:r>
    </w:p>
    <w:p w14:paraId="1DABF377">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采购人在投标须知前附表规定的投标截止时间（开标时间）和地点开标。</w:t>
      </w:r>
    </w:p>
    <w:p w14:paraId="2FFE52B0">
      <w:pPr>
        <w:tabs>
          <w:tab w:val="left" w:pos="3585"/>
        </w:tabs>
        <w:spacing w:line="500" w:lineRule="exact"/>
        <w:ind w:firstLine="482" w:firstLineChars="200"/>
        <w:rPr>
          <w:rFonts w:ascii="Times New Roman" w:eastAsia="方正仿宋_GBK"/>
          <w:b/>
          <w:bCs/>
          <w:sz w:val="24"/>
          <w:highlight w:val="none"/>
        </w:rPr>
      </w:pPr>
      <w:r>
        <w:rPr>
          <w:rFonts w:ascii="Times New Roman" w:eastAsia="方正仿宋_GBK"/>
          <w:b/>
          <w:bCs/>
          <w:sz w:val="24"/>
          <w:highlight w:val="none"/>
        </w:rPr>
        <w:t>二、开标程序：先开技术资信标，再开商务报价标。</w:t>
      </w:r>
    </w:p>
    <w:p w14:paraId="53387827">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主持人按下列程序进行开标：</w:t>
      </w:r>
    </w:p>
    <w:p w14:paraId="570CB096">
      <w:pPr>
        <w:numPr>
          <w:ilvl w:val="0"/>
          <w:numId w:val="3"/>
        </w:numPr>
        <w:spacing w:line="500" w:lineRule="exact"/>
        <w:ind w:firstLine="480" w:firstLineChars="200"/>
        <w:rPr>
          <w:rFonts w:ascii="Times New Roman" w:eastAsia="方正仿宋_GBK"/>
          <w:sz w:val="24"/>
          <w:highlight w:val="none"/>
        </w:rPr>
      </w:pPr>
      <w:r>
        <w:rPr>
          <w:rFonts w:ascii="Times New Roman" w:eastAsia="方正仿宋_GBK"/>
          <w:sz w:val="24"/>
          <w:highlight w:val="none"/>
        </w:rPr>
        <w:t>宣布开标纪律；</w:t>
      </w:r>
    </w:p>
    <w:p w14:paraId="7593886B">
      <w:pPr>
        <w:numPr>
          <w:ilvl w:val="0"/>
          <w:numId w:val="3"/>
        </w:numPr>
        <w:spacing w:line="500" w:lineRule="exact"/>
        <w:ind w:firstLine="480" w:firstLineChars="200"/>
        <w:rPr>
          <w:rFonts w:ascii="Times New Roman" w:eastAsia="方正仿宋_GBK"/>
          <w:sz w:val="24"/>
          <w:highlight w:val="none"/>
        </w:rPr>
      </w:pPr>
      <w:r>
        <w:rPr>
          <w:rFonts w:ascii="Times New Roman" w:eastAsia="方正仿宋_GBK"/>
          <w:sz w:val="24"/>
          <w:highlight w:val="none"/>
        </w:rPr>
        <w:t>公布在投标截止时间前递交投标文件的投标人名称；</w:t>
      </w:r>
    </w:p>
    <w:p w14:paraId="6FD2DEAC">
      <w:pPr>
        <w:numPr>
          <w:ilvl w:val="0"/>
          <w:numId w:val="3"/>
        </w:numPr>
        <w:spacing w:line="500" w:lineRule="exact"/>
        <w:ind w:firstLine="480" w:firstLineChars="200"/>
        <w:rPr>
          <w:rFonts w:ascii="Times New Roman" w:eastAsia="方正仿宋_GBK"/>
          <w:sz w:val="24"/>
          <w:highlight w:val="none"/>
        </w:rPr>
      </w:pPr>
      <w:r>
        <w:rPr>
          <w:rFonts w:ascii="Times New Roman" w:eastAsia="方正仿宋_GBK"/>
          <w:sz w:val="24"/>
          <w:highlight w:val="none"/>
        </w:rPr>
        <w:t>按照投标人须知前附表的规定检查投标文件的密封情况；</w:t>
      </w:r>
    </w:p>
    <w:p w14:paraId="786EB5FA">
      <w:pPr>
        <w:numPr>
          <w:ilvl w:val="0"/>
          <w:numId w:val="3"/>
        </w:numPr>
        <w:spacing w:line="500" w:lineRule="exact"/>
        <w:ind w:firstLine="480" w:firstLineChars="200"/>
        <w:rPr>
          <w:rFonts w:ascii="Times New Roman" w:eastAsia="方正仿宋_GBK"/>
          <w:sz w:val="24"/>
          <w:highlight w:val="none"/>
        </w:rPr>
      </w:pPr>
      <w:r>
        <w:rPr>
          <w:rFonts w:ascii="Times New Roman" w:eastAsia="方正仿宋_GBK"/>
          <w:sz w:val="24"/>
          <w:highlight w:val="none"/>
        </w:rPr>
        <w:t>按照投标人须知前附表的规定确定并宣布投标文件开标顺序；</w:t>
      </w:r>
    </w:p>
    <w:p w14:paraId="5336B487">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(5) 开启各投标人的技术资信投标文件并宣布投标人名称、投标文件份数；</w:t>
      </w:r>
    </w:p>
    <w:p w14:paraId="1D0E122E">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(6) 由评标委员会先对各投标人资格条件进行审查确认，后对投标文件进行评审；</w:t>
      </w:r>
    </w:p>
    <w:p w14:paraId="12326256">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(7) 计算并公布各投标人技术资信标得分；</w:t>
      </w:r>
    </w:p>
    <w:p w14:paraId="40848B37">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(8) 开启各投标人的商务报价标并宣布报价等其他内容，并记录在案；</w:t>
      </w:r>
    </w:p>
    <w:p w14:paraId="2EA04429">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(9) 由评标委员会对商务报价标进行评审，计算并公布各投标人商务报价标得分及综合得分；</w:t>
      </w:r>
    </w:p>
    <w:p w14:paraId="01D3EDD6">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(10)宣布中标结果；</w:t>
      </w:r>
    </w:p>
    <w:p w14:paraId="5F372CC6">
      <w:pPr>
        <w:spacing w:line="500" w:lineRule="exact"/>
        <w:ind w:firstLine="480" w:firstLineChars="200"/>
        <w:rPr>
          <w:rFonts w:ascii="Times New Roman" w:eastAsia="方正仿宋_GBK"/>
          <w:sz w:val="24"/>
          <w:highlight w:val="none"/>
        </w:rPr>
      </w:pPr>
      <w:r>
        <w:rPr>
          <w:rFonts w:ascii="Times New Roman" w:eastAsia="方正仿宋_GBK"/>
          <w:sz w:val="24"/>
          <w:highlight w:val="none"/>
        </w:rPr>
        <w:t>(11)开标结束。</w:t>
      </w:r>
    </w:p>
    <w:p w14:paraId="7C8C8FEB">
      <w:pPr>
        <w:spacing w:line="500" w:lineRule="exact"/>
        <w:ind w:firstLine="482" w:firstLineChars="200"/>
        <w:contextualSpacing/>
        <w:rPr>
          <w:rFonts w:ascii="Times New Roman" w:eastAsia="方正仿宋_GBK"/>
          <w:b/>
          <w:bCs/>
          <w:sz w:val="24"/>
          <w:highlight w:val="none"/>
        </w:rPr>
      </w:pPr>
      <w:r>
        <w:rPr>
          <w:rFonts w:ascii="Times New Roman" w:eastAsia="方正仿宋_GBK"/>
          <w:b/>
          <w:bCs/>
          <w:sz w:val="24"/>
          <w:highlight w:val="none"/>
        </w:rPr>
        <w:t>三、评标委员会由采购人组成，对投标文件进行审查、质疑、评估、比较。评标委员会按照公平、公正、择优的原则进行独立评标。评标委员会对投标人的投标资格是否符合要求进行审查后进入评审环节。</w:t>
      </w:r>
    </w:p>
    <w:p w14:paraId="2006B18A">
      <w:pPr>
        <w:spacing w:line="500" w:lineRule="exact"/>
        <w:ind w:firstLine="482" w:firstLineChars="200"/>
        <w:rPr>
          <w:rFonts w:ascii="Times New Roman" w:eastAsia="方正仿宋_GBK"/>
          <w:b/>
          <w:sz w:val="24"/>
          <w:highlight w:val="none"/>
        </w:rPr>
      </w:pPr>
      <w:r>
        <w:rPr>
          <w:rFonts w:ascii="Times New Roman" w:eastAsia="方正仿宋_GBK"/>
          <w:b/>
          <w:sz w:val="24"/>
          <w:highlight w:val="none"/>
        </w:rPr>
        <w:t>四、出现下列情形之一的，否决其投标：</w:t>
      </w:r>
    </w:p>
    <w:p w14:paraId="0C6E3F11">
      <w:pPr>
        <w:spacing w:line="500" w:lineRule="exact"/>
        <w:ind w:firstLine="480" w:firstLineChars="200"/>
        <w:rPr>
          <w:rFonts w:ascii="Times New Roman" w:eastAsia="方正仿宋_GBK"/>
          <w:bCs/>
          <w:sz w:val="24"/>
          <w:highlight w:val="none"/>
        </w:rPr>
      </w:pPr>
      <w:r>
        <w:rPr>
          <w:rFonts w:ascii="Times New Roman" w:eastAsia="方正仿宋_GBK"/>
          <w:bCs/>
          <w:sz w:val="24"/>
          <w:highlight w:val="none"/>
        </w:rPr>
        <w:t>1、未按照采购文件规定要求签署、盖章的；</w:t>
      </w:r>
    </w:p>
    <w:p w14:paraId="29FDB2DF">
      <w:pPr>
        <w:spacing w:line="500" w:lineRule="exact"/>
        <w:ind w:firstLine="480" w:firstLineChars="200"/>
        <w:rPr>
          <w:rFonts w:ascii="Times New Roman" w:eastAsia="方正仿宋_GBK"/>
          <w:bCs/>
          <w:sz w:val="24"/>
          <w:highlight w:val="none"/>
        </w:rPr>
      </w:pPr>
      <w:r>
        <w:rPr>
          <w:rFonts w:ascii="Times New Roman" w:eastAsia="方正仿宋_GBK"/>
          <w:bCs/>
          <w:sz w:val="24"/>
          <w:highlight w:val="none"/>
        </w:rPr>
        <w:t>2、不具备采购文件须知前附表第5条规定的投标人资格要求的；</w:t>
      </w:r>
    </w:p>
    <w:p w14:paraId="4FC6B9FE">
      <w:pPr>
        <w:spacing w:line="500" w:lineRule="exact"/>
        <w:ind w:firstLine="480" w:firstLineChars="200"/>
        <w:rPr>
          <w:rFonts w:ascii="Times New Roman" w:eastAsia="方正仿宋_GBK"/>
          <w:bCs/>
          <w:sz w:val="24"/>
          <w:highlight w:val="none"/>
        </w:rPr>
      </w:pPr>
      <w:r>
        <w:rPr>
          <w:rFonts w:ascii="Times New Roman" w:eastAsia="方正仿宋_GBK"/>
          <w:bCs/>
          <w:sz w:val="24"/>
          <w:highlight w:val="none"/>
        </w:rPr>
        <w:t>3、委托代理人没有法定代表人合法、有效委托的；</w:t>
      </w:r>
    </w:p>
    <w:p w14:paraId="49242F48">
      <w:pPr>
        <w:spacing w:line="500" w:lineRule="exact"/>
        <w:ind w:firstLine="480" w:firstLineChars="200"/>
        <w:rPr>
          <w:rFonts w:ascii="Times New Roman" w:eastAsia="方正仿宋_GBK"/>
          <w:bCs/>
          <w:sz w:val="24"/>
          <w:highlight w:val="none"/>
        </w:rPr>
      </w:pPr>
      <w:r>
        <w:rPr>
          <w:rFonts w:ascii="Times New Roman" w:eastAsia="方正仿宋_GBK"/>
          <w:bCs/>
          <w:sz w:val="24"/>
          <w:highlight w:val="none"/>
        </w:rPr>
        <w:t>4、存在采购文件第1.3项规定的任何一种情形的；</w:t>
      </w:r>
    </w:p>
    <w:p w14:paraId="305359CC">
      <w:pPr>
        <w:spacing w:line="500" w:lineRule="exact"/>
        <w:ind w:firstLine="480" w:firstLineChars="200"/>
        <w:rPr>
          <w:rFonts w:ascii="Times New Roman" w:eastAsia="方正仿宋_GBK"/>
          <w:bCs/>
          <w:sz w:val="24"/>
          <w:highlight w:val="none"/>
        </w:rPr>
      </w:pPr>
      <w:r>
        <w:rPr>
          <w:rFonts w:ascii="Times New Roman" w:eastAsia="方正仿宋_GBK"/>
          <w:bCs/>
          <w:sz w:val="24"/>
          <w:highlight w:val="none"/>
        </w:rPr>
        <w:t>5、不符合法律、法规和采购文件中规定的其他实质性要求的；</w:t>
      </w:r>
    </w:p>
    <w:p w14:paraId="510DD98C">
      <w:pPr>
        <w:spacing w:line="500" w:lineRule="exact"/>
        <w:ind w:firstLine="480" w:firstLineChars="200"/>
        <w:rPr>
          <w:rFonts w:ascii="Times New Roman" w:eastAsia="方正仿宋_GBK"/>
          <w:bCs/>
          <w:sz w:val="24"/>
          <w:highlight w:val="none"/>
        </w:rPr>
      </w:pPr>
      <w:r>
        <w:rPr>
          <w:rFonts w:ascii="Times New Roman" w:eastAsia="方正仿宋_GBK"/>
          <w:bCs/>
          <w:sz w:val="24"/>
          <w:highlight w:val="none"/>
        </w:rPr>
        <w:t>6、服务费用报价范围不符合投标人须知前附表规定。</w:t>
      </w:r>
    </w:p>
    <w:p w14:paraId="555986C1">
      <w:pPr>
        <w:spacing w:line="500" w:lineRule="exact"/>
        <w:ind w:firstLine="482" w:firstLineChars="200"/>
        <w:rPr>
          <w:rFonts w:ascii="Times New Roman" w:eastAsia="方正仿宋_GBK"/>
          <w:b/>
          <w:sz w:val="24"/>
          <w:highlight w:val="none"/>
        </w:rPr>
      </w:pPr>
      <w:r>
        <w:rPr>
          <w:rFonts w:ascii="Times New Roman" w:eastAsia="方正仿宋_GBK"/>
          <w:b/>
          <w:sz w:val="24"/>
          <w:highlight w:val="none"/>
        </w:rPr>
        <w:t>五、</w:t>
      </w:r>
      <w:bookmarkStart w:id="153" w:name="_Toc184314421"/>
      <w:bookmarkEnd w:id="153"/>
      <w:bookmarkStart w:id="154" w:name="_Toc184314416"/>
      <w:bookmarkEnd w:id="154"/>
      <w:bookmarkStart w:id="155" w:name="_Toc184308083"/>
      <w:bookmarkEnd w:id="155"/>
      <w:bookmarkStart w:id="156" w:name="_Toc184314472"/>
      <w:bookmarkEnd w:id="156"/>
      <w:bookmarkStart w:id="157" w:name="_Toc184308072"/>
      <w:bookmarkEnd w:id="157"/>
      <w:bookmarkStart w:id="158" w:name="_Toc184308088"/>
      <w:bookmarkEnd w:id="158"/>
      <w:bookmarkStart w:id="159" w:name="_Toc184308075"/>
      <w:bookmarkEnd w:id="159"/>
      <w:bookmarkStart w:id="160" w:name="_Toc184310316"/>
      <w:bookmarkEnd w:id="160"/>
      <w:bookmarkStart w:id="161" w:name="_Toc184313238"/>
      <w:bookmarkEnd w:id="161"/>
      <w:bookmarkStart w:id="162" w:name="_Toc184310274"/>
      <w:bookmarkEnd w:id="162"/>
      <w:bookmarkStart w:id="163" w:name="_Toc184308096"/>
      <w:bookmarkEnd w:id="163"/>
      <w:bookmarkStart w:id="164" w:name="_Toc184308039"/>
      <w:bookmarkEnd w:id="164"/>
      <w:bookmarkStart w:id="165" w:name="_Toc184310293"/>
      <w:bookmarkEnd w:id="165"/>
      <w:bookmarkStart w:id="166" w:name="_Toc184310327"/>
      <w:bookmarkEnd w:id="166"/>
      <w:bookmarkStart w:id="167" w:name="_Toc184312072"/>
      <w:bookmarkEnd w:id="167"/>
      <w:bookmarkStart w:id="168" w:name="_Toc184312073"/>
      <w:bookmarkEnd w:id="168"/>
      <w:bookmarkStart w:id="169" w:name="_Toc184314454"/>
      <w:bookmarkEnd w:id="169"/>
      <w:bookmarkStart w:id="170" w:name="_Toc184313304"/>
      <w:bookmarkEnd w:id="170"/>
      <w:bookmarkStart w:id="171" w:name="_Toc184312104"/>
      <w:bookmarkEnd w:id="171"/>
      <w:bookmarkStart w:id="172" w:name="_Toc184312101"/>
      <w:bookmarkEnd w:id="172"/>
      <w:bookmarkStart w:id="173" w:name="_Toc184308086"/>
      <w:bookmarkEnd w:id="173"/>
      <w:bookmarkStart w:id="174" w:name="_Toc184314428"/>
      <w:bookmarkEnd w:id="174"/>
      <w:bookmarkStart w:id="175" w:name="_Toc184314467"/>
      <w:bookmarkEnd w:id="175"/>
      <w:bookmarkStart w:id="176" w:name="_Toc184314476"/>
      <w:bookmarkEnd w:id="176"/>
      <w:bookmarkStart w:id="177" w:name="_Toc184313250"/>
      <w:bookmarkEnd w:id="177"/>
      <w:bookmarkStart w:id="178" w:name="_Toc184312092"/>
      <w:bookmarkEnd w:id="178"/>
      <w:bookmarkStart w:id="179" w:name="_Toc184312123"/>
      <w:bookmarkEnd w:id="179"/>
      <w:bookmarkStart w:id="180" w:name="_Toc184308064"/>
      <w:bookmarkEnd w:id="180"/>
      <w:bookmarkStart w:id="181" w:name="_Toc184313249"/>
      <w:bookmarkEnd w:id="181"/>
      <w:bookmarkStart w:id="182" w:name="_Toc184314440"/>
      <w:bookmarkEnd w:id="182"/>
      <w:bookmarkStart w:id="183" w:name="_Toc184310285"/>
      <w:bookmarkEnd w:id="183"/>
      <w:bookmarkStart w:id="184" w:name="_Toc184314433"/>
      <w:bookmarkEnd w:id="184"/>
      <w:bookmarkStart w:id="185" w:name="_Toc184313267"/>
      <w:bookmarkEnd w:id="185"/>
      <w:bookmarkStart w:id="186" w:name="_Toc184308105"/>
      <w:bookmarkEnd w:id="186"/>
      <w:bookmarkStart w:id="187" w:name="_Toc184314459"/>
      <w:bookmarkEnd w:id="187"/>
      <w:bookmarkStart w:id="188" w:name="_Toc184314447"/>
      <w:bookmarkEnd w:id="188"/>
      <w:bookmarkStart w:id="189" w:name="_Toc184313273"/>
      <w:bookmarkEnd w:id="189"/>
      <w:bookmarkStart w:id="190" w:name="_Toc184310272"/>
      <w:bookmarkEnd w:id="190"/>
      <w:bookmarkStart w:id="191" w:name="_Toc184313272"/>
      <w:bookmarkEnd w:id="191"/>
      <w:bookmarkStart w:id="192" w:name="_Toc184312094"/>
      <w:bookmarkEnd w:id="192"/>
      <w:bookmarkStart w:id="193" w:name="_Toc184314415"/>
      <w:bookmarkEnd w:id="193"/>
      <w:bookmarkStart w:id="194" w:name="_Toc184313260"/>
      <w:bookmarkEnd w:id="194"/>
      <w:bookmarkStart w:id="195" w:name="_Toc184312135"/>
      <w:bookmarkEnd w:id="195"/>
      <w:bookmarkStart w:id="196" w:name="_Toc184312095"/>
      <w:bookmarkEnd w:id="196"/>
      <w:bookmarkStart w:id="197" w:name="_Toc184308048"/>
      <w:bookmarkEnd w:id="197"/>
      <w:bookmarkStart w:id="198" w:name="_Toc184312126"/>
      <w:bookmarkEnd w:id="198"/>
      <w:bookmarkStart w:id="199" w:name="_Toc184313262"/>
      <w:bookmarkEnd w:id="199"/>
      <w:bookmarkStart w:id="200" w:name="_Toc184314449"/>
      <w:bookmarkEnd w:id="200"/>
      <w:bookmarkStart w:id="201" w:name="_Toc184314460"/>
      <w:bookmarkEnd w:id="201"/>
      <w:bookmarkStart w:id="202" w:name="_Toc184312096"/>
      <w:bookmarkEnd w:id="202"/>
      <w:bookmarkStart w:id="203" w:name="_Toc184310329"/>
      <w:bookmarkEnd w:id="203"/>
      <w:bookmarkStart w:id="204" w:name="_Toc184313245"/>
      <w:bookmarkEnd w:id="204"/>
      <w:bookmarkStart w:id="205" w:name="_Toc184312069"/>
      <w:bookmarkEnd w:id="205"/>
      <w:bookmarkStart w:id="206" w:name="_Toc184308068"/>
      <w:bookmarkEnd w:id="206"/>
      <w:bookmarkStart w:id="207" w:name="_Toc184313261"/>
      <w:bookmarkEnd w:id="207"/>
      <w:bookmarkStart w:id="208" w:name="_Toc184314418"/>
      <w:bookmarkEnd w:id="208"/>
      <w:bookmarkStart w:id="209" w:name="_Toc184314422"/>
      <w:bookmarkEnd w:id="209"/>
      <w:bookmarkStart w:id="210" w:name="_Toc184308093"/>
      <w:bookmarkEnd w:id="210"/>
      <w:bookmarkStart w:id="211" w:name="_Toc184310324"/>
      <w:bookmarkEnd w:id="211"/>
      <w:bookmarkStart w:id="212" w:name="_Toc184308099"/>
      <w:bookmarkEnd w:id="212"/>
      <w:bookmarkStart w:id="213" w:name="_Toc184313244"/>
      <w:bookmarkEnd w:id="213"/>
      <w:bookmarkStart w:id="214" w:name="_Toc184312097"/>
      <w:bookmarkEnd w:id="214"/>
      <w:bookmarkStart w:id="215" w:name="_Toc184314437"/>
      <w:bookmarkEnd w:id="215"/>
      <w:bookmarkStart w:id="216" w:name="_Toc184313295"/>
      <w:bookmarkEnd w:id="216"/>
      <w:bookmarkStart w:id="217" w:name="_Toc184308085"/>
      <w:bookmarkEnd w:id="217"/>
      <w:bookmarkStart w:id="218" w:name="_Toc184310328"/>
      <w:bookmarkEnd w:id="218"/>
      <w:bookmarkStart w:id="219" w:name="_Toc184308054"/>
      <w:bookmarkEnd w:id="219"/>
      <w:bookmarkStart w:id="220" w:name="_Toc184314477"/>
      <w:bookmarkEnd w:id="220"/>
      <w:bookmarkStart w:id="221" w:name="_Toc184312086"/>
      <w:bookmarkEnd w:id="221"/>
      <w:bookmarkStart w:id="222" w:name="_Toc184314451"/>
      <w:bookmarkEnd w:id="222"/>
      <w:bookmarkStart w:id="223" w:name="_Toc184312108"/>
      <w:bookmarkEnd w:id="223"/>
      <w:bookmarkStart w:id="224" w:name="_Toc184313297"/>
      <w:bookmarkEnd w:id="224"/>
      <w:bookmarkStart w:id="225" w:name="_Toc184314463"/>
      <w:bookmarkEnd w:id="225"/>
      <w:bookmarkStart w:id="226" w:name="_Toc184314453"/>
      <w:bookmarkEnd w:id="226"/>
      <w:bookmarkStart w:id="227" w:name="_Toc184308061"/>
      <w:bookmarkEnd w:id="227"/>
      <w:bookmarkStart w:id="228" w:name="_Toc184313300"/>
      <w:bookmarkEnd w:id="228"/>
      <w:bookmarkStart w:id="229" w:name="_Toc184313305"/>
      <w:bookmarkEnd w:id="229"/>
      <w:bookmarkStart w:id="230" w:name="_Toc184310322"/>
      <w:bookmarkEnd w:id="230"/>
      <w:bookmarkStart w:id="231" w:name="_Toc184314412"/>
      <w:bookmarkEnd w:id="231"/>
      <w:bookmarkStart w:id="232" w:name="_Toc184308090"/>
      <w:bookmarkEnd w:id="232"/>
      <w:bookmarkStart w:id="233" w:name="_Toc184310283"/>
      <w:bookmarkEnd w:id="233"/>
      <w:bookmarkStart w:id="234" w:name="_Toc184310311"/>
      <w:bookmarkEnd w:id="234"/>
      <w:bookmarkStart w:id="235" w:name="_Toc184312106"/>
      <w:bookmarkEnd w:id="235"/>
      <w:bookmarkStart w:id="236" w:name="_Toc184308046"/>
      <w:bookmarkEnd w:id="236"/>
      <w:bookmarkStart w:id="237" w:name="_Toc184310343"/>
      <w:bookmarkEnd w:id="237"/>
      <w:bookmarkStart w:id="238" w:name="_Toc184310292"/>
      <w:bookmarkEnd w:id="238"/>
      <w:bookmarkStart w:id="239" w:name="_Toc184308062"/>
      <w:bookmarkEnd w:id="239"/>
      <w:bookmarkStart w:id="240" w:name="_Toc184308040"/>
      <w:bookmarkEnd w:id="240"/>
      <w:bookmarkStart w:id="241" w:name="_Toc184314456"/>
      <w:bookmarkEnd w:id="241"/>
      <w:bookmarkStart w:id="242" w:name="_Toc184308102"/>
      <w:bookmarkEnd w:id="242"/>
      <w:bookmarkStart w:id="243" w:name="_Toc184314435"/>
      <w:bookmarkEnd w:id="243"/>
      <w:bookmarkStart w:id="244" w:name="_Toc184312117"/>
      <w:bookmarkEnd w:id="244"/>
      <w:bookmarkStart w:id="245" w:name="_Toc184308095"/>
      <w:bookmarkEnd w:id="245"/>
      <w:bookmarkStart w:id="246" w:name="_Toc184313275"/>
      <w:bookmarkEnd w:id="246"/>
      <w:bookmarkStart w:id="247" w:name="_Toc184313264"/>
      <w:bookmarkEnd w:id="247"/>
      <w:bookmarkStart w:id="248" w:name="_Toc184308051"/>
      <w:bookmarkEnd w:id="248"/>
      <w:bookmarkStart w:id="249" w:name="_Toc184313283"/>
      <w:bookmarkEnd w:id="249"/>
      <w:bookmarkStart w:id="250" w:name="_Toc184313308"/>
      <w:bookmarkEnd w:id="250"/>
      <w:bookmarkStart w:id="251" w:name="_Toc184313254"/>
      <w:bookmarkEnd w:id="251"/>
      <w:bookmarkStart w:id="252" w:name="_Toc184308070"/>
      <w:bookmarkEnd w:id="252"/>
      <w:bookmarkStart w:id="253" w:name="_Toc184313292"/>
      <w:bookmarkEnd w:id="253"/>
      <w:bookmarkStart w:id="254" w:name="_Toc184308092"/>
      <w:bookmarkEnd w:id="254"/>
      <w:bookmarkStart w:id="255" w:name="_Toc184313251"/>
      <w:bookmarkEnd w:id="255"/>
      <w:bookmarkStart w:id="256" w:name="_Toc184310302"/>
      <w:bookmarkEnd w:id="256"/>
      <w:bookmarkStart w:id="257" w:name="_Toc184314470"/>
      <w:bookmarkEnd w:id="257"/>
      <w:bookmarkStart w:id="258" w:name="_Toc184313253"/>
      <w:bookmarkEnd w:id="258"/>
      <w:bookmarkStart w:id="259" w:name="_Toc184314414"/>
      <w:bookmarkEnd w:id="259"/>
      <w:bookmarkStart w:id="260" w:name="_Toc184313282"/>
      <w:bookmarkEnd w:id="260"/>
      <w:bookmarkStart w:id="261" w:name="_Toc184314464"/>
      <w:bookmarkEnd w:id="261"/>
      <w:bookmarkStart w:id="262" w:name="_Toc184312103"/>
      <w:bookmarkEnd w:id="262"/>
      <w:bookmarkStart w:id="263" w:name="_Toc184314432"/>
      <w:bookmarkEnd w:id="263"/>
      <w:bookmarkStart w:id="264" w:name="_Toc184313263"/>
      <w:bookmarkEnd w:id="264"/>
      <w:bookmarkStart w:id="265" w:name="_Toc184310297"/>
      <w:bookmarkEnd w:id="265"/>
      <w:bookmarkStart w:id="266" w:name="_Toc184314462"/>
      <w:bookmarkEnd w:id="266"/>
      <w:bookmarkStart w:id="267" w:name="_Toc184308071"/>
      <w:bookmarkEnd w:id="267"/>
      <w:bookmarkStart w:id="268" w:name="_Toc184308098"/>
      <w:bookmarkEnd w:id="268"/>
      <w:bookmarkStart w:id="269" w:name="_Toc184310309"/>
      <w:bookmarkEnd w:id="269"/>
      <w:bookmarkStart w:id="270" w:name="_Toc184314458"/>
      <w:bookmarkEnd w:id="270"/>
      <w:bookmarkStart w:id="271" w:name="_Toc184312113"/>
      <w:bookmarkEnd w:id="271"/>
      <w:bookmarkStart w:id="272" w:name="_Toc184312067"/>
      <w:bookmarkEnd w:id="272"/>
      <w:bookmarkStart w:id="273" w:name="_Toc184312105"/>
      <w:bookmarkEnd w:id="273"/>
      <w:bookmarkStart w:id="274" w:name="_Toc184310280"/>
      <w:bookmarkEnd w:id="274"/>
      <w:bookmarkStart w:id="275" w:name="_Toc184313255"/>
      <w:bookmarkEnd w:id="275"/>
      <w:bookmarkStart w:id="276" w:name="_Toc184308076"/>
      <w:bookmarkEnd w:id="276"/>
      <w:bookmarkStart w:id="277" w:name="_Toc184313307"/>
      <w:bookmarkEnd w:id="277"/>
      <w:bookmarkStart w:id="278" w:name="_Toc184310277"/>
      <w:bookmarkEnd w:id="278"/>
      <w:bookmarkStart w:id="279" w:name="_Toc184312124"/>
      <w:bookmarkEnd w:id="279"/>
      <w:bookmarkStart w:id="280" w:name="_Toc184310323"/>
      <w:bookmarkEnd w:id="280"/>
      <w:bookmarkStart w:id="281" w:name="_Toc184314431"/>
      <w:bookmarkEnd w:id="281"/>
      <w:bookmarkStart w:id="282" w:name="_Toc184313306"/>
      <w:bookmarkEnd w:id="282"/>
      <w:bookmarkStart w:id="283" w:name="_Toc184308059"/>
      <w:bookmarkEnd w:id="283"/>
      <w:bookmarkStart w:id="284" w:name="_Toc184312119"/>
      <w:bookmarkEnd w:id="284"/>
      <w:bookmarkStart w:id="285" w:name="_Toc184313280"/>
      <w:bookmarkEnd w:id="285"/>
      <w:bookmarkStart w:id="286" w:name="_Toc184312075"/>
      <w:bookmarkEnd w:id="286"/>
      <w:bookmarkStart w:id="287" w:name="_Toc184313239"/>
      <w:bookmarkEnd w:id="287"/>
      <w:bookmarkStart w:id="288" w:name="_Toc184310332"/>
      <w:bookmarkEnd w:id="288"/>
      <w:bookmarkStart w:id="289" w:name="_Toc184314457"/>
      <w:bookmarkEnd w:id="289"/>
      <w:bookmarkStart w:id="290" w:name="_Toc184312102"/>
      <w:bookmarkEnd w:id="290"/>
      <w:bookmarkStart w:id="291" w:name="_Toc184313302"/>
      <w:bookmarkEnd w:id="291"/>
      <w:bookmarkStart w:id="292" w:name="_Toc184310339"/>
      <w:bookmarkEnd w:id="292"/>
      <w:bookmarkStart w:id="293" w:name="_Toc184308066"/>
      <w:bookmarkEnd w:id="293"/>
      <w:bookmarkStart w:id="294" w:name="_Toc184314436"/>
      <w:bookmarkEnd w:id="294"/>
      <w:bookmarkStart w:id="295" w:name="_Toc184314461"/>
      <w:bookmarkEnd w:id="295"/>
      <w:bookmarkStart w:id="296" w:name="_Toc184308044"/>
      <w:bookmarkEnd w:id="296"/>
      <w:bookmarkStart w:id="297" w:name="_Toc184312093"/>
      <w:bookmarkEnd w:id="297"/>
      <w:bookmarkStart w:id="298" w:name="_Toc184310338"/>
      <w:bookmarkEnd w:id="298"/>
      <w:bookmarkStart w:id="299" w:name="_Toc184313277"/>
      <w:bookmarkEnd w:id="299"/>
      <w:bookmarkStart w:id="300" w:name="_Toc184314481"/>
      <w:bookmarkEnd w:id="300"/>
      <w:bookmarkStart w:id="301" w:name="_Toc184313296"/>
      <w:bookmarkEnd w:id="301"/>
      <w:bookmarkStart w:id="302" w:name="_Toc184312132"/>
      <w:bookmarkEnd w:id="302"/>
      <w:bookmarkStart w:id="303" w:name="_Toc184310282"/>
      <w:bookmarkEnd w:id="303"/>
      <w:bookmarkStart w:id="304" w:name="_Toc184314411"/>
      <w:bookmarkEnd w:id="304"/>
      <w:bookmarkStart w:id="305" w:name="_Toc184314434"/>
      <w:bookmarkEnd w:id="305"/>
      <w:bookmarkStart w:id="306" w:name="_Toc184313268"/>
      <w:bookmarkEnd w:id="306"/>
      <w:bookmarkStart w:id="307" w:name="_Toc184314426"/>
      <w:bookmarkEnd w:id="307"/>
      <w:bookmarkStart w:id="308" w:name="_Toc184312121"/>
      <w:bookmarkEnd w:id="308"/>
      <w:bookmarkStart w:id="309" w:name="_Toc184313281"/>
      <w:bookmarkEnd w:id="309"/>
      <w:bookmarkStart w:id="310" w:name="_Toc184312074"/>
      <w:bookmarkEnd w:id="310"/>
      <w:bookmarkStart w:id="311" w:name="_Toc184312082"/>
      <w:bookmarkEnd w:id="311"/>
      <w:bookmarkStart w:id="312" w:name="_Toc184314479"/>
      <w:bookmarkEnd w:id="312"/>
      <w:bookmarkStart w:id="313" w:name="_Toc184308069"/>
      <w:bookmarkEnd w:id="313"/>
      <w:bookmarkStart w:id="314" w:name="_Toc184314469"/>
      <w:bookmarkEnd w:id="314"/>
      <w:bookmarkStart w:id="315" w:name="_Toc184314450"/>
      <w:bookmarkEnd w:id="315"/>
      <w:bookmarkStart w:id="316" w:name="_Toc184314441"/>
      <w:bookmarkEnd w:id="316"/>
      <w:bookmarkStart w:id="317" w:name="_Toc184310289"/>
      <w:bookmarkEnd w:id="317"/>
      <w:bookmarkStart w:id="318" w:name="_Toc184310275"/>
      <w:bookmarkEnd w:id="318"/>
      <w:bookmarkStart w:id="319" w:name="_Toc184310284"/>
      <w:bookmarkEnd w:id="319"/>
      <w:bookmarkStart w:id="320" w:name="_Toc184314444"/>
      <w:bookmarkEnd w:id="320"/>
      <w:bookmarkStart w:id="321" w:name="_Toc184313286"/>
      <w:bookmarkEnd w:id="321"/>
      <w:bookmarkStart w:id="322" w:name="_Toc184308074"/>
      <w:bookmarkEnd w:id="322"/>
      <w:bookmarkStart w:id="323" w:name="_Toc184314430"/>
      <w:bookmarkEnd w:id="323"/>
      <w:bookmarkStart w:id="324" w:name="_Toc184313301"/>
      <w:bookmarkEnd w:id="324"/>
      <w:bookmarkStart w:id="325" w:name="_Toc184308104"/>
      <w:bookmarkEnd w:id="325"/>
      <w:bookmarkStart w:id="326" w:name="_Toc184312084"/>
      <w:bookmarkEnd w:id="326"/>
      <w:bookmarkStart w:id="327" w:name="_Toc184314482"/>
      <w:bookmarkEnd w:id="327"/>
      <w:bookmarkStart w:id="328" w:name="_Toc184310295"/>
      <w:bookmarkEnd w:id="328"/>
      <w:bookmarkStart w:id="329" w:name="_Toc184314455"/>
      <w:bookmarkEnd w:id="329"/>
      <w:bookmarkStart w:id="330" w:name="_Toc184308063"/>
      <w:bookmarkEnd w:id="330"/>
      <w:bookmarkStart w:id="331" w:name="_Toc184310273"/>
      <w:bookmarkEnd w:id="331"/>
      <w:bookmarkStart w:id="332" w:name="_Toc184308079"/>
      <w:bookmarkEnd w:id="332"/>
      <w:bookmarkStart w:id="333" w:name="_Toc184312125"/>
      <w:bookmarkEnd w:id="333"/>
      <w:bookmarkStart w:id="334" w:name="_Toc184312129"/>
      <w:bookmarkEnd w:id="334"/>
      <w:bookmarkStart w:id="335" w:name="_Toc184313310"/>
      <w:bookmarkEnd w:id="335"/>
      <w:bookmarkStart w:id="336" w:name="_Toc184314419"/>
      <w:bookmarkEnd w:id="336"/>
      <w:bookmarkStart w:id="337" w:name="_Toc184308067"/>
      <w:bookmarkEnd w:id="337"/>
      <w:bookmarkStart w:id="338" w:name="_Toc184310334"/>
      <w:bookmarkEnd w:id="338"/>
      <w:bookmarkStart w:id="339" w:name="_Toc184310315"/>
      <w:bookmarkEnd w:id="339"/>
      <w:bookmarkStart w:id="340" w:name="_Toc184312071"/>
      <w:bookmarkEnd w:id="340"/>
      <w:bookmarkStart w:id="341" w:name="_Toc184308056"/>
      <w:bookmarkEnd w:id="341"/>
      <w:bookmarkStart w:id="342" w:name="_Toc184312087"/>
      <w:bookmarkEnd w:id="342"/>
      <w:bookmarkStart w:id="343" w:name="_Toc184312114"/>
      <w:bookmarkEnd w:id="343"/>
      <w:bookmarkStart w:id="344" w:name="_Toc184314471"/>
      <w:bookmarkEnd w:id="344"/>
      <w:bookmarkStart w:id="345" w:name="_Toc184314420"/>
      <w:bookmarkEnd w:id="345"/>
      <w:bookmarkStart w:id="346" w:name="_Toc184314424"/>
      <w:bookmarkEnd w:id="346"/>
      <w:bookmarkStart w:id="347" w:name="_Toc184314475"/>
      <w:bookmarkEnd w:id="347"/>
      <w:bookmarkStart w:id="348" w:name="_Toc184308107"/>
      <w:bookmarkEnd w:id="348"/>
      <w:bookmarkStart w:id="349" w:name="_Toc184308078"/>
      <w:bookmarkEnd w:id="349"/>
      <w:bookmarkStart w:id="350" w:name="_Toc184312120"/>
      <w:bookmarkEnd w:id="350"/>
      <w:bookmarkStart w:id="351" w:name="_Toc184313241"/>
      <w:bookmarkEnd w:id="351"/>
      <w:bookmarkStart w:id="352" w:name="_Toc184310312"/>
      <w:bookmarkEnd w:id="352"/>
      <w:bookmarkStart w:id="353" w:name="_Toc184313269"/>
      <w:bookmarkEnd w:id="353"/>
      <w:bookmarkStart w:id="354" w:name="_Toc184312122"/>
      <w:bookmarkEnd w:id="354"/>
      <w:bookmarkStart w:id="355" w:name="_Toc184312085"/>
      <w:bookmarkEnd w:id="355"/>
      <w:bookmarkStart w:id="356" w:name="_Toc184310325"/>
      <w:bookmarkEnd w:id="356"/>
      <w:bookmarkStart w:id="357" w:name="_Toc184310278"/>
      <w:bookmarkEnd w:id="357"/>
      <w:bookmarkStart w:id="358" w:name="_Toc184308091"/>
      <w:bookmarkEnd w:id="358"/>
      <w:bookmarkStart w:id="359" w:name="_Toc184313284"/>
      <w:bookmarkEnd w:id="359"/>
      <w:bookmarkStart w:id="360" w:name="_Toc184308065"/>
      <w:bookmarkEnd w:id="360"/>
      <w:bookmarkStart w:id="361" w:name="_Toc184310331"/>
      <w:bookmarkEnd w:id="361"/>
      <w:bookmarkStart w:id="362" w:name="_Toc184310308"/>
      <w:bookmarkEnd w:id="362"/>
      <w:bookmarkStart w:id="363" w:name="_Toc184308043"/>
      <w:bookmarkEnd w:id="363"/>
      <w:bookmarkStart w:id="364" w:name="_Toc184308047"/>
      <w:bookmarkEnd w:id="364"/>
      <w:bookmarkStart w:id="365" w:name="_Toc184313294"/>
      <w:bookmarkEnd w:id="365"/>
      <w:bookmarkStart w:id="366" w:name="_Toc184314413"/>
      <w:bookmarkEnd w:id="366"/>
      <w:bookmarkStart w:id="367" w:name="_Toc184313242"/>
      <w:bookmarkEnd w:id="367"/>
      <w:bookmarkStart w:id="368" w:name="_Toc184313298"/>
      <w:bookmarkEnd w:id="368"/>
      <w:bookmarkStart w:id="369" w:name="_Toc184308103"/>
      <w:bookmarkEnd w:id="369"/>
      <w:bookmarkStart w:id="370" w:name="_Toc184312068"/>
      <w:bookmarkEnd w:id="370"/>
      <w:bookmarkStart w:id="371" w:name="_Toc184310299"/>
      <w:bookmarkEnd w:id="371"/>
      <w:bookmarkStart w:id="372" w:name="_Toc184308108"/>
      <w:bookmarkEnd w:id="372"/>
      <w:bookmarkStart w:id="373" w:name="_Toc184310294"/>
      <w:bookmarkEnd w:id="373"/>
      <w:bookmarkStart w:id="374" w:name="_Toc184312130"/>
      <w:bookmarkEnd w:id="374"/>
      <w:bookmarkStart w:id="375" w:name="_Toc184308042"/>
      <w:bookmarkEnd w:id="375"/>
      <w:bookmarkStart w:id="376" w:name="_Toc184310307"/>
      <w:bookmarkEnd w:id="376"/>
      <w:bookmarkStart w:id="377" w:name="_Toc184310313"/>
      <w:bookmarkEnd w:id="377"/>
      <w:bookmarkStart w:id="378" w:name="_Toc184313265"/>
      <w:bookmarkEnd w:id="378"/>
      <w:bookmarkStart w:id="379" w:name="_Toc184312127"/>
      <w:bookmarkEnd w:id="379"/>
      <w:bookmarkStart w:id="380" w:name="_Toc184310333"/>
      <w:bookmarkEnd w:id="380"/>
      <w:bookmarkStart w:id="381" w:name="_Toc184308094"/>
      <w:bookmarkEnd w:id="381"/>
      <w:bookmarkStart w:id="382" w:name="_Toc184310290"/>
      <w:bookmarkEnd w:id="382"/>
      <w:bookmarkStart w:id="383" w:name="_Toc184312079"/>
      <w:bookmarkEnd w:id="383"/>
      <w:bookmarkStart w:id="384" w:name="_Toc184314410"/>
      <w:bookmarkEnd w:id="384"/>
      <w:bookmarkStart w:id="385" w:name="_Toc184308080"/>
      <w:bookmarkEnd w:id="385"/>
      <w:bookmarkStart w:id="386" w:name="_Toc184314442"/>
      <w:bookmarkEnd w:id="386"/>
      <w:bookmarkStart w:id="387" w:name="_Toc184308106"/>
      <w:bookmarkEnd w:id="387"/>
      <w:bookmarkStart w:id="388" w:name="_Toc184310306"/>
      <w:bookmarkEnd w:id="388"/>
      <w:bookmarkStart w:id="389" w:name="_Toc184310310"/>
      <w:bookmarkEnd w:id="389"/>
      <w:bookmarkStart w:id="390" w:name="_Toc184313247"/>
      <w:bookmarkEnd w:id="390"/>
      <w:bookmarkStart w:id="391" w:name="_Toc184313243"/>
      <w:bookmarkEnd w:id="391"/>
      <w:bookmarkStart w:id="392" w:name="_Toc184312081"/>
      <w:bookmarkEnd w:id="392"/>
      <w:bookmarkStart w:id="393" w:name="_Toc184314429"/>
      <w:bookmarkEnd w:id="393"/>
      <w:bookmarkStart w:id="394" w:name="_Toc184310286"/>
      <w:bookmarkEnd w:id="394"/>
      <w:bookmarkStart w:id="395" w:name="_Toc184310314"/>
      <w:bookmarkEnd w:id="395"/>
      <w:bookmarkStart w:id="396" w:name="_Toc184313256"/>
      <w:bookmarkEnd w:id="396"/>
      <w:bookmarkStart w:id="397" w:name="_Toc184310303"/>
      <w:bookmarkEnd w:id="397"/>
      <w:bookmarkStart w:id="398" w:name="_Toc184310344"/>
      <w:bookmarkEnd w:id="398"/>
      <w:bookmarkStart w:id="399" w:name="_Toc184308058"/>
      <w:bookmarkEnd w:id="399"/>
      <w:bookmarkStart w:id="400" w:name="_Toc184310296"/>
      <w:bookmarkEnd w:id="400"/>
      <w:bookmarkStart w:id="401" w:name="_Toc184313271"/>
      <w:bookmarkEnd w:id="401"/>
      <w:bookmarkStart w:id="402" w:name="_Toc184312139"/>
      <w:bookmarkEnd w:id="402"/>
      <w:bookmarkStart w:id="403" w:name="_Toc184312109"/>
      <w:bookmarkEnd w:id="403"/>
      <w:bookmarkStart w:id="404" w:name="_Toc184310319"/>
      <w:bookmarkEnd w:id="404"/>
      <w:bookmarkStart w:id="405" w:name="_Toc184310287"/>
      <w:bookmarkEnd w:id="405"/>
      <w:bookmarkStart w:id="406" w:name="_Toc184313240"/>
      <w:bookmarkEnd w:id="406"/>
      <w:bookmarkStart w:id="407" w:name="_Toc184314474"/>
      <w:bookmarkEnd w:id="407"/>
      <w:bookmarkStart w:id="408" w:name="_Toc184313257"/>
      <w:bookmarkEnd w:id="408"/>
      <w:bookmarkStart w:id="409" w:name="_Toc184308057"/>
      <w:bookmarkEnd w:id="409"/>
      <w:bookmarkStart w:id="410" w:name="_Toc184308084"/>
      <w:bookmarkEnd w:id="410"/>
      <w:bookmarkStart w:id="411" w:name="_Toc184314473"/>
      <w:bookmarkEnd w:id="411"/>
      <w:bookmarkStart w:id="412" w:name="_Toc184314478"/>
      <w:bookmarkEnd w:id="412"/>
      <w:bookmarkStart w:id="413" w:name="_Toc184312090"/>
      <w:bookmarkEnd w:id="413"/>
      <w:bookmarkStart w:id="414" w:name="_Toc184308036"/>
      <w:bookmarkEnd w:id="414"/>
      <w:bookmarkStart w:id="415" w:name="_Toc184310288"/>
      <w:bookmarkEnd w:id="415"/>
      <w:bookmarkStart w:id="416" w:name="_Toc184314452"/>
      <w:bookmarkEnd w:id="416"/>
      <w:bookmarkStart w:id="417" w:name="_Toc184312077"/>
      <w:bookmarkEnd w:id="417"/>
      <w:bookmarkStart w:id="418" w:name="_Toc184310291"/>
      <w:bookmarkEnd w:id="418"/>
      <w:bookmarkStart w:id="419" w:name="_Toc184312133"/>
      <w:bookmarkEnd w:id="419"/>
      <w:bookmarkStart w:id="420" w:name="_Toc184312111"/>
      <w:bookmarkEnd w:id="420"/>
      <w:bookmarkStart w:id="421" w:name="_Toc184308077"/>
      <w:bookmarkEnd w:id="421"/>
      <w:bookmarkStart w:id="422" w:name="_Toc184312083"/>
      <w:bookmarkEnd w:id="422"/>
      <w:bookmarkStart w:id="423" w:name="_Toc184314417"/>
      <w:bookmarkEnd w:id="423"/>
      <w:bookmarkStart w:id="424" w:name="_Toc184308037"/>
      <w:bookmarkEnd w:id="424"/>
      <w:bookmarkStart w:id="425" w:name="_Toc184312088"/>
      <w:bookmarkEnd w:id="425"/>
      <w:bookmarkStart w:id="426" w:name="_Toc184312138"/>
      <w:bookmarkEnd w:id="426"/>
      <w:bookmarkStart w:id="427" w:name="_Toc184314425"/>
      <w:bookmarkEnd w:id="427"/>
      <w:bookmarkStart w:id="428" w:name="_Toc184308049"/>
      <w:bookmarkEnd w:id="428"/>
      <w:bookmarkStart w:id="429" w:name="_Toc184308087"/>
      <w:bookmarkEnd w:id="429"/>
      <w:bookmarkStart w:id="430" w:name="_Toc184314445"/>
      <w:bookmarkEnd w:id="430"/>
      <w:bookmarkStart w:id="431" w:name="_Toc184313276"/>
      <w:bookmarkEnd w:id="431"/>
      <w:bookmarkStart w:id="432" w:name="_Toc184308082"/>
      <w:bookmarkEnd w:id="432"/>
      <w:bookmarkStart w:id="433" w:name="_Toc184313290"/>
      <w:bookmarkEnd w:id="433"/>
      <w:bookmarkStart w:id="434" w:name="_Toc184313291"/>
      <w:bookmarkEnd w:id="434"/>
      <w:bookmarkStart w:id="435" w:name="_Toc184312100"/>
      <w:bookmarkEnd w:id="435"/>
      <w:bookmarkStart w:id="436" w:name="_Toc184313293"/>
      <w:bookmarkEnd w:id="436"/>
      <w:bookmarkStart w:id="437" w:name="_Toc184310281"/>
      <w:bookmarkEnd w:id="437"/>
      <w:bookmarkStart w:id="438" w:name="_Toc184310330"/>
      <w:bookmarkEnd w:id="438"/>
      <w:bookmarkStart w:id="439" w:name="_Toc184314468"/>
      <w:bookmarkEnd w:id="439"/>
      <w:bookmarkStart w:id="440" w:name="_Toc184314480"/>
      <w:bookmarkEnd w:id="440"/>
      <w:bookmarkStart w:id="441" w:name="_Toc184312118"/>
      <w:bookmarkEnd w:id="441"/>
      <w:bookmarkStart w:id="442" w:name="_Toc184313278"/>
      <w:bookmarkEnd w:id="442"/>
      <w:bookmarkStart w:id="443" w:name="_Toc184314438"/>
      <w:bookmarkEnd w:id="443"/>
      <w:bookmarkStart w:id="444" w:name="_Toc184308052"/>
      <w:bookmarkEnd w:id="444"/>
      <w:bookmarkStart w:id="445" w:name="_Toc184310305"/>
      <w:bookmarkEnd w:id="445"/>
      <w:bookmarkStart w:id="446" w:name="_Toc184314423"/>
      <w:bookmarkEnd w:id="446"/>
      <w:bookmarkStart w:id="447" w:name="_Toc184313274"/>
      <w:bookmarkEnd w:id="447"/>
      <w:bookmarkStart w:id="448" w:name="_Toc184313258"/>
      <w:bookmarkEnd w:id="448"/>
      <w:bookmarkStart w:id="449" w:name="_Toc184308060"/>
      <w:bookmarkEnd w:id="449"/>
      <w:bookmarkStart w:id="450" w:name="_Toc184308089"/>
      <w:bookmarkEnd w:id="450"/>
      <w:bookmarkStart w:id="451" w:name="_Toc184314448"/>
      <w:bookmarkEnd w:id="451"/>
      <w:bookmarkStart w:id="452" w:name="_Toc184308053"/>
      <w:bookmarkEnd w:id="452"/>
      <w:bookmarkStart w:id="453" w:name="_Toc184314446"/>
      <w:bookmarkEnd w:id="453"/>
      <w:bookmarkStart w:id="454" w:name="_Toc184308081"/>
      <w:bookmarkEnd w:id="454"/>
      <w:bookmarkStart w:id="455" w:name="_Toc184308050"/>
      <w:bookmarkEnd w:id="455"/>
      <w:bookmarkStart w:id="456" w:name="_Toc184310321"/>
      <w:bookmarkEnd w:id="456"/>
      <w:bookmarkStart w:id="457" w:name="_Toc184308097"/>
      <w:bookmarkEnd w:id="457"/>
      <w:bookmarkStart w:id="458" w:name="_Toc184312070"/>
      <w:bookmarkEnd w:id="458"/>
      <w:bookmarkStart w:id="459" w:name="_Toc184314439"/>
      <w:bookmarkEnd w:id="459"/>
      <w:bookmarkStart w:id="460" w:name="_Toc184312115"/>
      <w:bookmarkEnd w:id="460"/>
      <w:bookmarkStart w:id="461" w:name="_Toc184312076"/>
      <w:bookmarkEnd w:id="461"/>
      <w:bookmarkStart w:id="462" w:name="_Toc184312091"/>
      <w:bookmarkEnd w:id="462"/>
      <w:bookmarkStart w:id="463" w:name="_Toc184310300"/>
      <w:bookmarkEnd w:id="463"/>
      <w:bookmarkStart w:id="464" w:name="_Toc184314427"/>
      <w:bookmarkEnd w:id="464"/>
      <w:bookmarkStart w:id="465" w:name="_Toc184312110"/>
      <w:bookmarkEnd w:id="465"/>
      <w:bookmarkStart w:id="466" w:name="_Toc184312136"/>
      <w:bookmarkEnd w:id="466"/>
      <w:bookmarkStart w:id="467" w:name="_Toc184313259"/>
      <w:bookmarkEnd w:id="467"/>
      <w:bookmarkStart w:id="468" w:name="_Toc184313299"/>
      <w:bookmarkEnd w:id="468"/>
      <w:bookmarkStart w:id="469" w:name="_Toc184310340"/>
      <w:bookmarkEnd w:id="469"/>
      <w:bookmarkStart w:id="470" w:name="_Toc184310342"/>
      <w:bookmarkEnd w:id="470"/>
      <w:bookmarkStart w:id="471" w:name="_Toc184310320"/>
      <w:bookmarkEnd w:id="471"/>
      <w:bookmarkStart w:id="472" w:name="_Toc184313289"/>
      <w:bookmarkEnd w:id="472"/>
      <w:bookmarkStart w:id="473" w:name="_Toc184310318"/>
      <w:bookmarkEnd w:id="473"/>
      <w:bookmarkStart w:id="474" w:name="_Toc184314443"/>
      <w:bookmarkEnd w:id="474"/>
      <w:bookmarkStart w:id="475" w:name="_Toc184308055"/>
      <w:bookmarkEnd w:id="475"/>
      <w:bookmarkStart w:id="476" w:name="_Toc184308038"/>
      <w:bookmarkEnd w:id="476"/>
      <w:bookmarkStart w:id="477" w:name="_Toc184313252"/>
      <w:bookmarkEnd w:id="477"/>
      <w:bookmarkStart w:id="478" w:name="_Toc184312128"/>
      <w:bookmarkEnd w:id="478"/>
      <w:bookmarkStart w:id="479" w:name="_Toc184312089"/>
      <w:bookmarkEnd w:id="479"/>
      <w:bookmarkStart w:id="480" w:name="_Toc184312112"/>
      <w:bookmarkEnd w:id="480"/>
      <w:bookmarkStart w:id="481" w:name="_Toc184310326"/>
      <w:bookmarkEnd w:id="481"/>
      <w:bookmarkStart w:id="482" w:name="_Toc184312107"/>
      <w:bookmarkEnd w:id="482"/>
      <w:bookmarkStart w:id="483" w:name="_Toc184310276"/>
      <w:bookmarkEnd w:id="483"/>
      <w:bookmarkStart w:id="484" w:name="_Toc184313303"/>
      <w:bookmarkEnd w:id="484"/>
      <w:bookmarkStart w:id="485" w:name="_Toc184314465"/>
      <w:bookmarkEnd w:id="485"/>
      <w:bookmarkStart w:id="486" w:name="_Toc184313248"/>
      <w:bookmarkEnd w:id="486"/>
      <w:bookmarkStart w:id="487" w:name="_Toc184313309"/>
      <w:bookmarkEnd w:id="487"/>
      <w:bookmarkStart w:id="488" w:name="_Toc184308045"/>
      <w:bookmarkEnd w:id="488"/>
      <w:bookmarkStart w:id="489" w:name="_Toc184312078"/>
      <w:bookmarkEnd w:id="489"/>
      <w:bookmarkStart w:id="490" w:name="_Toc184312137"/>
      <w:bookmarkEnd w:id="490"/>
      <w:bookmarkStart w:id="491" w:name="_Toc184313270"/>
      <w:bookmarkEnd w:id="491"/>
      <w:bookmarkStart w:id="492" w:name="_Toc184310341"/>
      <w:bookmarkEnd w:id="492"/>
      <w:bookmarkStart w:id="493" w:name="_Toc184308101"/>
      <w:bookmarkEnd w:id="493"/>
      <w:bookmarkStart w:id="494" w:name="_Toc184310304"/>
      <w:bookmarkEnd w:id="494"/>
      <w:bookmarkStart w:id="495" w:name="_Toc184310298"/>
      <w:bookmarkEnd w:id="495"/>
      <w:bookmarkStart w:id="496" w:name="_Toc184310317"/>
      <w:bookmarkEnd w:id="496"/>
      <w:bookmarkStart w:id="497" w:name="_Toc184312131"/>
      <w:bookmarkEnd w:id="497"/>
      <w:bookmarkStart w:id="498" w:name="_Toc184313266"/>
      <w:bookmarkEnd w:id="498"/>
      <w:bookmarkStart w:id="499" w:name="_Toc184312116"/>
      <w:bookmarkEnd w:id="499"/>
      <w:bookmarkStart w:id="500" w:name="_Toc184313288"/>
      <w:bookmarkEnd w:id="500"/>
      <w:bookmarkStart w:id="501" w:name="_Toc184310279"/>
      <w:bookmarkEnd w:id="501"/>
      <w:bookmarkStart w:id="502" w:name="_Toc184313279"/>
      <w:bookmarkEnd w:id="502"/>
      <w:bookmarkStart w:id="503" w:name="_Toc184313285"/>
      <w:bookmarkEnd w:id="503"/>
      <w:bookmarkStart w:id="504" w:name="_Toc184312134"/>
      <w:bookmarkEnd w:id="504"/>
      <w:bookmarkStart w:id="505" w:name="_Toc184313246"/>
      <w:bookmarkEnd w:id="505"/>
      <w:bookmarkStart w:id="506" w:name="_Toc184310335"/>
      <w:bookmarkEnd w:id="506"/>
      <w:bookmarkStart w:id="507" w:name="_Toc184308041"/>
      <w:bookmarkEnd w:id="507"/>
      <w:bookmarkStart w:id="508" w:name="_Toc184313287"/>
      <w:bookmarkEnd w:id="508"/>
      <w:bookmarkStart w:id="509" w:name="_Toc184312080"/>
      <w:bookmarkEnd w:id="509"/>
      <w:bookmarkStart w:id="510" w:name="_Toc184308100"/>
      <w:bookmarkEnd w:id="510"/>
      <w:bookmarkStart w:id="511" w:name="_Toc184314466"/>
      <w:bookmarkEnd w:id="511"/>
      <w:bookmarkStart w:id="512" w:name="_Toc184312099"/>
      <w:bookmarkEnd w:id="512"/>
      <w:bookmarkStart w:id="513" w:name="_Toc184310337"/>
      <w:bookmarkEnd w:id="513"/>
      <w:bookmarkStart w:id="514" w:name="_Toc184308073"/>
      <w:bookmarkEnd w:id="514"/>
      <w:bookmarkStart w:id="515" w:name="_Toc184310301"/>
      <w:bookmarkEnd w:id="515"/>
      <w:bookmarkStart w:id="516" w:name="_Toc184310336"/>
      <w:bookmarkEnd w:id="516"/>
      <w:bookmarkStart w:id="517" w:name="_Toc184312098"/>
      <w:bookmarkEnd w:id="517"/>
      <w:bookmarkStart w:id="518" w:name="_Toc426706517"/>
      <w:r>
        <w:rPr>
          <w:rFonts w:ascii="Times New Roman" w:eastAsia="方正仿宋_GBK"/>
          <w:b/>
          <w:sz w:val="24"/>
          <w:highlight w:val="none"/>
        </w:rPr>
        <w:t>评标办法及评分标准</w:t>
      </w:r>
      <w:bookmarkEnd w:id="518"/>
    </w:p>
    <w:p w14:paraId="723C3DEE">
      <w:pPr>
        <w:spacing w:line="500" w:lineRule="exact"/>
        <w:ind w:firstLine="482" w:firstLineChars="200"/>
        <w:rPr>
          <w:rFonts w:ascii="Times New Roman" w:eastAsia="方正仿宋_GBK"/>
          <w:szCs w:val="21"/>
          <w:highlight w:val="none"/>
        </w:rPr>
      </w:pPr>
      <w:r>
        <w:rPr>
          <w:rFonts w:ascii="Times New Roman" w:eastAsia="方正仿宋_GBK"/>
          <w:b/>
          <w:sz w:val="24"/>
          <w:highlight w:val="none"/>
        </w:rPr>
        <w:t>本次评标按技术资信标评审、商务报价标评审两部分进行，采用百分制计分。</w:t>
      </w:r>
    </w:p>
    <w:p w14:paraId="372E993A">
      <w:pPr>
        <w:spacing w:line="500" w:lineRule="exact"/>
        <w:ind w:firstLine="482" w:firstLineChars="200"/>
        <w:rPr>
          <w:rFonts w:ascii="Times New Roman" w:eastAsia="方正仿宋_GBK"/>
          <w:sz w:val="24"/>
          <w:highlight w:val="none"/>
        </w:rPr>
      </w:pPr>
      <w:r>
        <w:rPr>
          <w:rFonts w:ascii="Times New Roman" w:eastAsia="方正仿宋_GBK"/>
          <w:b/>
          <w:sz w:val="24"/>
          <w:highlight w:val="none"/>
        </w:rPr>
        <w:t>1、技术资信标得分（</w:t>
      </w:r>
      <w:r>
        <w:rPr>
          <w:rFonts w:hint="eastAsia" w:ascii="Times New Roman" w:eastAsia="方正仿宋_GBK"/>
          <w:b/>
          <w:sz w:val="24"/>
          <w:highlight w:val="none"/>
        </w:rPr>
        <w:t>80</w:t>
      </w:r>
      <w:r>
        <w:rPr>
          <w:rFonts w:ascii="Times New Roman" w:eastAsia="方正仿宋_GBK"/>
          <w:b/>
          <w:sz w:val="24"/>
          <w:highlight w:val="none"/>
        </w:rPr>
        <w:t>分）</w:t>
      </w:r>
      <w:r>
        <w:rPr>
          <w:rFonts w:ascii="Times New Roman" w:eastAsia="方正仿宋_GBK"/>
          <w:sz w:val="24"/>
          <w:highlight w:val="none"/>
        </w:rPr>
        <w:t>（评标标准详见附表1）</w:t>
      </w:r>
    </w:p>
    <w:p w14:paraId="7B9A5B89">
      <w:pPr>
        <w:pStyle w:val="11"/>
        <w:spacing w:line="500" w:lineRule="exact"/>
        <w:ind w:firstLine="520" w:firstLineChars="200"/>
        <w:rPr>
          <w:rFonts w:ascii="Times New Roman" w:eastAsia="方正仿宋_GBK"/>
          <w:spacing w:val="10"/>
          <w:szCs w:val="24"/>
          <w:highlight w:val="none"/>
        </w:rPr>
      </w:pPr>
      <w:r>
        <w:rPr>
          <w:rFonts w:ascii="Times New Roman" w:eastAsia="方正仿宋_GBK"/>
          <w:spacing w:val="10"/>
          <w:szCs w:val="24"/>
          <w:highlight w:val="none"/>
        </w:rPr>
        <w:t>评标委员会成员经过阅标、审标和询标，综合评审意见，根据评分标准表，对照各投标人的投标文件分别进行打分。</w:t>
      </w:r>
    </w:p>
    <w:p w14:paraId="27793F77">
      <w:pPr>
        <w:pStyle w:val="15"/>
        <w:spacing w:line="500" w:lineRule="exact"/>
        <w:ind w:firstLine="482" w:firstLineChars="200"/>
        <w:rPr>
          <w:rFonts w:ascii="Times New Roman" w:hAnsi="Times New Roman" w:eastAsia="方正仿宋_GBK"/>
          <w:kern w:val="2"/>
          <w:sz w:val="24"/>
          <w:szCs w:val="24"/>
          <w:highlight w:val="none"/>
        </w:rPr>
      </w:pPr>
      <w:r>
        <w:rPr>
          <w:rFonts w:ascii="Times New Roman" w:hAnsi="Times New Roman" w:eastAsia="方正仿宋_GBK"/>
          <w:b/>
          <w:bCs/>
          <w:kern w:val="2"/>
          <w:sz w:val="24"/>
          <w:szCs w:val="24"/>
          <w:highlight w:val="none"/>
        </w:rPr>
        <w:t>2、</w:t>
      </w:r>
      <w:r>
        <w:rPr>
          <w:rFonts w:ascii="Times New Roman" w:hAnsi="Times New Roman" w:eastAsia="方正仿宋_GBK"/>
          <w:b/>
          <w:sz w:val="24"/>
          <w:szCs w:val="24"/>
          <w:highlight w:val="none"/>
        </w:rPr>
        <w:t>商务报价标得分</w:t>
      </w:r>
      <w:r>
        <w:rPr>
          <w:rFonts w:ascii="Times New Roman" w:hAnsi="Times New Roman" w:eastAsia="方正仿宋_GBK"/>
          <w:b/>
          <w:kern w:val="2"/>
          <w:sz w:val="24"/>
          <w:szCs w:val="24"/>
          <w:highlight w:val="none"/>
        </w:rPr>
        <w:t>（</w:t>
      </w:r>
      <w:r>
        <w:rPr>
          <w:rFonts w:hint="eastAsia" w:ascii="Times New Roman" w:hAnsi="Times New Roman" w:eastAsia="方正仿宋_GBK"/>
          <w:b/>
          <w:kern w:val="2"/>
          <w:sz w:val="24"/>
          <w:szCs w:val="24"/>
          <w:highlight w:val="none"/>
        </w:rPr>
        <w:t>20</w:t>
      </w:r>
      <w:r>
        <w:rPr>
          <w:rFonts w:ascii="Times New Roman" w:hAnsi="Times New Roman" w:eastAsia="方正仿宋_GBK"/>
          <w:b/>
          <w:kern w:val="2"/>
          <w:sz w:val="24"/>
          <w:szCs w:val="24"/>
          <w:highlight w:val="none"/>
        </w:rPr>
        <w:t>分）</w:t>
      </w:r>
    </w:p>
    <w:p w14:paraId="61A8C5AD">
      <w:pPr>
        <w:spacing w:line="500" w:lineRule="exact"/>
        <w:ind w:firstLine="482" w:firstLineChars="200"/>
        <w:rPr>
          <w:rFonts w:ascii="Times New Roman" w:eastAsia="方正仿宋_GBK"/>
          <w:sz w:val="24"/>
          <w:highlight w:val="none"/>
        </w:rPr>
      </w:pPr>
      <w:r>
        <w:rPr>
          <w:rFonts w:ascii="Times New Roman" w:eastAsia="方正仿宋_GBK"/>
          <w:b/>
          <w:bCs/>
          <w:sz w:val="24"/>
          <w:highlight w:val="none"/>
        </w:rPr>
        <w:t>（1）报价的合理性：</w:t>
      </w:r>
      <w:r>
        <w:rPr>
          <w:rFonts w:ascii="Times New Roman" w:eastAsia="方正仿宋_GBK"/>
          <w:sz w:val="24"/>
          <w:highlight w:val="none"/>
        </w:rPr>
        <w:t>分析报价是否合理，报价范围是否符合，</w:t>
      </w:r>
      <w:r>
        <w:rPr>
          <w:rFonts w:hint="eastAsia" w:ascii="Times New Roman" w:eastAsia="方正仿宋_GBK"/>
          <w:sz w:val="24"/>
          <w:highlight w:val="none"/>
        </w:rPr>
        <w:t>有无</w:t>
      </w:r>
      <w:r>
        <w:rPr>
          <w:rFonts w:ascii="Times New Roman" w:eastAsia="方正仿宋_GBK"/>
          <w:sz w:val="24"/>
          <w:highlight w:val="none"/>
        </w:rPr>
        <w:t>重大错漏项，评标委员会认为投标报价出现异常时，有权要求投标人在评标期间对投标报价作出解释和澄清，并确认其投标报价是否有效。</w:t>
      </w:r>
    </w:p>
    <w:p w14:paraId="14A9603E">
      <w:pPr>
        <w:spacing w:line="500" w:lineRule="exact"/>
        <w:ind w:firstLine="482" w:firstLineChars="200"/>
        <w:rPr>
          <w:rFonts w:ascii="Times New Roman" w:eastAsia="方正仿宋_GBK"/>
          <w:b/>
          <w:bCs/>
          <w:sz w:val="24"/>
          <w:highlight w:val="none"/>
        </w:rPr>
      </w:pPr>
      <w:r>
        <w:rPr>
          <w:rFonts w:ascii="Times New Roman" w:eastAsia="方正仿宋_GBK"/>
          <w:b/>
          <w:bCs/>
          <w:sz w:val="24"/>
          <w:highlight w:val="none"/>
        </w:rPr>
        <w:t>（2）报价分计算方法：</w:t>
      </w:r>
    </w:p>
    <w:p w14:paraId="04C1DC81">
      <w:pPr>
        <w:overflowPunct w:val="0"/>
        <w:spacing w:line="500" w:lineRule="exact"/>
        <w:ind w:firstLine="480" w:firstLineChars="200"/>
        <w:rPr>
          <w:rFonts w:ascii="Times New Roman" w:eastAsia="方正仿宋_GBK"/>
          <w:sz w:val="24"/>
          <w:highlight w:val="none"/>
        </w:rPr>
      </w:pPr>
      <w:r>
        <w:rPr>
          <w:rFonts w:ascii="Times New Roman" w:eastAsia="方正仿宋_GBK"/>
          <w:sz w:val="24"/>
          <w:highlight w:val="none"/>
        </w:rPr>
        <w:t>评标基准价=有效投标报价的算术平均值（各参评单位报价的平均数为评标基准价（参评单位5家以上（含5家）的，去掉最高价和最低价计算），基准价以四舍五入方式百分比保留小数3位</w:t>
      </w:r>
    </w:p>
    <w:p w14:paraId="4B376A79">
      <w:pPr>
        <w:overflowPunct w:val="0"/>
        <w:spacing w:line="500" w:lineRule="exact"/>
        <w:ind w:firstLine="482" w:firstLineChars="200"/>
        <w:rPr>
          <w:rFonts w:ascii="Times New Roman" w:eastAsia="方正仿宋_GBK"/>
          <w:b/>
          <w:sz w:val="24"/>
          <w:highlight w:val="none"/>
          <w:u w:val="single"/>
        </w:rPr>
      </w:pPr>
      <w:r>
        <w:rPr>
          <w:rFonts w:ascii="Times New Roman" w:eastAsia="方正仿宋_GBK"/>
          <w:b/>
          <w:sz w:val="24"/>
          <w:highlight w:val="none"/>
          <w:u w:val="single"/>
        </w:rPr>
        <w:t>注：本项目服务费率最高价为</w:t>
      </w:r>
      <w:r>
        <w:rPr>
          <w:rFonts w:hint="eastAsia" w:ascii="Times New Roman" w:eastAsia="方正仿宋_GBK"/>
          <w:b/>
          <w:sz w:val="24"/>
          <w:highlight w:val="none"/>
          <w:u w:val="single"/>
        </w:rPr>
        <w:t>1</w:t>
      </w:r>
      <w:r>
        <w:rPr>
          <w:rFonts w:ascii="Times New Roman" w:eastAsia="方正仿宋_GBK"/>
          <w:b/>
          <w:sz w:val="24"/>
          <w:highlight w:val="none"/>
          <w:u w:val="single"/>
        </w:rPr>
        <w:t>‰/年，服务费用发行后按年收取，计算方式：中标价（服务费率）*发行金额-</w:t>
      </w:r>
      <w:r>
        <w:rPr>
          <w:rFonts w:hint="eastAsia" w:ascii="Times New Roman" w:eastAsia="方正仿宋_GBK"/>
          <w:b/>
          <w:sz w:val="24"/>
          <w:highlight w:val="none"/>
          <w:u w:val="single"/>
        </w:rPr>
        <w:t>专项法律服务费</w:t>
      </w:r>
      <w:r>
        <w:rPr>
          <w:rFonts w:ascii="Times New Roman" w:eastAsia="方正仿宋_GBK"/>
          <w:b/>
          <w:sz w:val="24"/>
          <w:highlight w:val="none"/>
          <w:u w:val="single"/>
        </w:rPr>
        <w:t>。</w:t>
      </w:r>
    </w:p>
    <w:p w14:paraId="09835CB6">
      <w:pPr>
        <w:pStyle w:val="53"/>
        <w:numPr>
          <w:ilvl w:val="-1"/>
          <w:numId w:val="0"/>
        </w:numPr>
        <w:overflowPunct w:val="0"/>
        <w:spacing w:line="500" w:lineRule="exact"/>
        <w:ind w:left="480" w:firstLine="0" w:firstLineChars="0"/>
        <w:rPr>
          <w:rFonts w:ascii="Times New Roman" w:eastAsia="方正仿宋_GBK"/>
          <w:sz w:val="24"/>
          <w:highlight w:val="none"/>
        </w:rPr>
      </w:pPr>
      <w:r>
        <w:rPr>
          <w:rFonts w:hint="eastAsia" w:ascii="Times New Roman" w:eastAsia="方正仿宋_GBK"/>
          <w:sz w:val="24"/>
          <w:highlight w:val="none"/>
        </w:rPr>
        <w:t>①</w:t>
      </w:r>
      <w:r>
        <w:rPr>
          <w:rFonts w:ascii="Times New Roman" w:eastAsia="方正仿宋_GBK"/>
          <w:sz w:val="24"/>
          <w:highlight w:val="none"/>
        </w:rPr>
        <w:t xml:space="preserve"> 投标评标报价=评标基准价时</w:t>
      </w:r>
      <w:r>
        <w:rPr>
          <w:rFonts w:hint="eastAsia" w:ascii="Times New Roman" w:eastAsia="方正仿宋_GBK"/>
          <w:sz w:val="24"/>
          <w:highlight w:val="none"/>
        </w:rPr>
        <w:t>，</w:t>
      </w:r>
      <w:r>
        <w:rPr>
          <w:rFonts w:ascii="Times New Roman" w:eastAsia="方正仿宋_GBK"/>
          <w:sz w:val="24"/>
          <w:highlight w:val="none"/>
        </w:rPr>
        <w:t>得满</w:t>
      </w:r>
      <w:r>
        <w:rPr>
          <w:rFonts w:hint="eastAsia" w:ascii="Times New Roman" w:eastAsia="方正仿宋_GBK"/>
          <w:sz w:val="24"/>
          <w:highlight w:val="none"/>
        </w:rPr>
        <w:t>20</w:t>
      </w:r>
      <w:r>
        <w:rPr>
          <w:rFonts w:ascii="Times New Roman" w:eastAsia="方正仿宋_GBK"/>
          <w:sz w:val="24"/>
          <w:highlight w:val="none"/>
        </w:rPr>
        <w:t>分；</w:t>
      </w:r>
    </w:p>
    <w:p w14:paraId="19C33656">
      <w:pPr>
        <w:overflowPunct w:val="0"/>
        <w:spacing w:line="500" w:lineRule="exact"/>
        <w:ind w:firstLine="480" w:firstLineChars="200"/>
        <w:rPr>
          <w:rFonts w:ascii="Times New Roman" w:eastAsia="方正仿宋_GBK"/>
          <w:sz w:val="24"/>
          <w:highlight w:val="none"/>
        </w:rPr>
      </w:pPr>
      <w:r>
        <w:rPr>
          <w:rFonts w:hint="eastAsia" w:ascii="Times New Roman" w:eastAsia="方正仿宋_GBK"/>
          <w:sz w:val="24"/>
          <w:highlight w:val="none"/>
        </w:rPr>
        <w:t>②</w:t>
      </w:r>
      <w:r>
        <w:rPr>
          <w:rFonts w:ascii="Times New Roman" w:eastAsia="方正仿宋_GBK"/>
          <w:sz w:val="24"/>
          <w:highlight w:val="none"/>
        </w:rPr>
        <w:t xml:space="preserve"> 投标评标报价＞评标基准值价时，投标评标价每高于评标基准价1个BP，扣</w:t>
      </w:r>
      <w:r>
        <w:rPr>
          <w:rFonts w:hint="eastAsia" w:ascii="Times New Roman" w:eastAsia="方正仿宋_GBK"/>
          <w:sz w:val="24"/>
          <w:highlight w:val="none"/>
        </w:rPr>
        <w:t>2</w:t>
      </w:r>
      <w:r>
        <w:rPr>
          <w:rFonts w:ascii="Times New Roman" w:eastAsia="方正仿宋_GBK"/>
          <w:sz w:val="24"/>
          <w:highlight w:val="none"/>
        </w:rPr>
        <w:t>分</w:t>
      </w:r>
      <w:r>
        <w:rPr>
          <w:rFonts w:hint="eastAsia" w:ascii="Times New Roman" w:eastAsia="方正仿宋_GBK"/>
          <w:sz w:val="24"/>
          <w:highlight w:val="none"/>
        </w:rPr>
        <w:t>（不足1</w:t>
      </w:r>
      <w:r>
        <w:rPr>
          <w:rFonts w:ascii="Times New Roman" w:eastAsia="方正仿宋_GBK"/>
          <w:sz w:val="24"/>
          <w:highlight w:val="none"/>
        </w:rPr>
        <w:t>个BP</w:t>
      </w:r>
      <w:r>
        <w:rPr>
          <w:rFonts w:hint="eastAsia" w:ascii="Times New Roman" w:eastAsia="方正仿宋_GBK"/>
          <w:sz w:val="24"/>
          <w:highlight w:val="none"/>
        </w:rPr>
        <w:t>按高于</w:t>
      </w:r>
      <w:r>
        <w:rPr>
          <w:rFonts w:ascii="Times New Roman" w:eastAsia="方正仿宋_GBK"/>
          <w:sz w:val="24"/>
          <w:highlight w:val="none"/>
        </w:rPr>
        <w:t>1个BP</w:t>
      </w:r>
      <w:r>
        <w:rPr>
          <w:rFonts w:hint="eastAsia" w:ascii="Times New Roman" w:eastAsia="方正仿宋_GBK"/>
          <w:sz w:val="24"/>
          <w:highlight w:val="none"/>
        </w:rPr>
        <w:t>计算，以此类推）</w:t>
      </w:r>
      <w:r>
        <w:rPr>
          <w:rFonts w:ascii="Times New Roman" w:eastAsia="方正仿宋_GBK"/>
          <w:sz w:val="24"/>
          <w:highlight w:val="none"/>
        </w:rPr>
        <w:t>；</w:t>
      </w:r>
    </w:p>
    <w:p w14:paraId="4AC6089A">
      <w:pPr>
        <w:overflowPunct w:val="0"/>
        <w:spacing w:line="500" w:lineRule="exact"/>
        <w:ind w:firstLine="480" w:firstLineChars="200"/>
        <w:rPr>
          <w:rFonts w:ascii="Times New Roman" w:eastAsia="方正仿宋_GBK"/>
          <w:sz w:val="24"/>
          <w:highlight w:val="none"/>
        </w:rPr>
      </w:pPr>
      <w:r>
        <w:rPr>
          <w:rFonts w:ascii="Times New Roman" w:eastAsia="方正仿宋_GBK"/>
          <w:sz w:val="24"/>
          <w:highlight w:val="none"/>
        </w:rPr>
        <w:t>投标评标报价＜评标基准值价时，投标评标价每低于评标基准价1个BP，扣</w:t>
      </w:r>
      <w:r>
        <w:rPr>
          <w:rFonts w:hint="eastAsia" w:ascii="Times New Roman" w:eastAsia="方正仿宋_GBK"/>
          <w:sz w:val="24"/>
          <w:highlight w:val="none"/>
        </w:rPr>
        <w:t>1.5</w:t>
      </w:r>
      <w:r>
        <w:rPr>
          <w:rFonts w:ascii="Times New Roman" w:eastAsia="方正仿宋_GBK"/>
          <w:sz w:val="24"/>
          <w:highlight w:val="none"/>
        </w:rPr>
        <w:t>分</w:t>
      </w:r>
      <w:r>
        <w:rPr>
          <w:rFonts w:hint="eastAsia" w:ascii="Times New Roman" w:eastAsia="方正仿宋_GBK"/>
          <w:sz w:val="24"/>
          <w:highlight w:val="none"/>
        </w:rPr>
        <w:t>（不足1</w:t>
      </w:r>
      <w:r>
        <w:rPr>
          <w:rFonts w:ascii="Times New Roman" w:eastAsia="方正仿宋_GBK"/>
          <w:sz w:val="24"/>
          <w:highlight w:val="none"/>
        </w:rPr>
        <w:t>个BP</w:t>
      </w:r>
      <w:r>
        <w:rPr>
          <w:rFonts w:hint="eastAsia" w:ascii="Times New Roman" w:eastAsia="方正仿宋_GBK"/>
          <w:sz w:val="24"/>
          <w:highlight w:val="none"/>
        </w:rPr>
        <w:t>按低于</w:t>
      </w:r>
      <w:r>
        <w:rPr>
          <w:rFonts w:ascii="Times New Roman" w:eastAsia="方正仿宋_GBK"/>
          <w:sz w:val="24"/>
          <w:highlight w:val="none"/>
        </w:rPr>
        <w:t>1个BP</w:t>
      </w:r>
      <w:r>
        <w:rPr>
          <w:rFonts w:hint="eastAsia" w:ascii="Times New Roman" w:eastAsia="方正仿宋_GBK"/>
          <w:sz w:val="24"/>
          <w:highlight w:val="none"/>
        </w:rPr>
        <w:t>计算，以此类推）</w:t>
      </w:r>
      <w:r>
        <w:rPr>
          <w:rFonts w:ascii="Times New Roman" w:eastAsia="方正仿宋_GBK"/>
          <w:sz w:val="24"/>
          <w:highlight w:val="none"/>
        </w:rPr>
        <w:t>；</w:t>
      </w:r>
    </w:p>
    <w:p w14:paraId="0208B1A3">
      <w:pPr>
        <w:numPr>
          <w:ilvl w:val="255"/>
          <w:numId w:val="0"/>
        </w:numPr>
        <w:overflowPunct w:val="0"/>
        <w:spacing w:line="500" w:lineRule="exact"/>
        <w:ind w:firstLine="480" w:firstLineChars="200"/>
        <w:rPr>
          <w:rFonts w:ascii="Times New Roman" w:eastAsia="方正仿宋_GBK"/>
          <w:sz w:val="24"/>
          <w:highlight w:val="none"/>
        </w:rPr>
      </w:pPr>
      <w:r>
        <w:rPr>
          <w:rFonts w:hint="eastAsia" w:ascii="Times New Roman" w:eastAsia="方正仿宋_GBK"/>
          <w:sz w:val="24"/>
          <w:highlight w:val="none"/>
        </w:rPr>
        <w:t>③</w:t>
      </w:r>
      <w:r>
        <w:rPr>
          <w:rFonts w:ascii="Times New Roman" w:eastAsia="方正仿宋_GBK"/>
          <w:sz w:val="24"/>
          <w:highlight w:val="none"/>
        </w:rPr>
        <w:t>为避免恶性竞争，报价偏离基准价40%的视为无效报价。</w:t>
      </w:r>
    </w:p>
    <w:p w14:paraId="79DEDEE5">
      <w:pPr>
        <w:overflowPunct w:val="0"/>
        <w:spacing w:line="500" w:lineRule="exact"/>
        <w:ind w:firstLine="480" w:firstLineChars="200"/>
        <w:rPr>
          <w:rFonts w:ascii="Times New Roman" w:eastAsia="方正仿宋_GBK"/>
          <w:sz w:val="24"/>
          <w:highlight w:val="none"/>
        </w:rPr>
      </w:pPr>
      <w:r>
        <w:rPr>
          <w:rFonts w:hint="eastAsia" w:ascii="Times New Roman" w:eastAsia="方正仿宋_GBK"/>
          <w:sz w:val="24"/>
          <w:highlight w:val="none"/>
        </w:rPr>
        <w:t>④</w:t>
      </w:r>
      <w:r>
        <w:rPr>
          <w:rFonts w:ascii="Times New Roman" w:eastAsia="方正仿宋_GBK"/>
          <w:sz w:val="24"/>
          <w:highlight w:val="none"/>
        </w:rPr>
        <w:t>如投标人报价超过采购人设置的最高限价，作无效标处理。</w:t>
      </w:r>
    </w:p>
    <w:p w14:paraId="3D963551">
      <w:pPr>
        <w:overflowPunct w:val="0"/>
        <w:spacing w:line="500" w:lineRule="exact"/>
        <w:ind w:firstLine="480" w:firstLineChars="200"/>
        <w:rPr>
          <w:rFonts w:ascii="Times New Roman" w:eastAsia="方正仿宋_GBK"/>
          <w:sz w:val="24"/>
          <w:highlight w:val="none"/>
        </w:rPr>
      </w:pPr>
      <w:r>
        <w:rPr>
          <w:rFonts w:hint="eastAsia" w:ascii="Times New Roman" w:eastAsia="方正仿宋_GBK"/>
          <w:sz w:val="24"/>
          <w:highlight w:val="none"/>
        </w:rPr>
        <w:t>⑤</w:t>
      </w:r>
      <w:r>
        <w:rPr>
          <w:rFonts w:ascii="Times New Roman" w:eastAsia="方正仿宋_GBK"/>
          <w:sz w:val="24"/>
          <w:highlight w:val="none"/>
        </w:rPr>
        <w:t>所有投标人商务报价均超采购人设置的最高限价，重新组织采购。</w:t>
      </w:r>
    </w:p>
    <w:p w14:paraId="4C3FFDCC">
      <w:pPr>
        <w:spacing w:line="500" w:lineRule="exact"/>
        <w:ind w:firstLine="482" w:firstLineChars="200"/>
        <w:rPr>
          <w:rFonts w:ascii="Times New Roman" w:eastAsia="方正仿宋_GBK"/>
          <w:b/>
          <w:sz w:val="24"/>
          <w:highlight w:val="none"/>
        </w:rPr>
      </w:pPr>
      <w:r>
        <w:rPr>
          <w:rFonts w:ascii="Times New Roman" w:eastAsia="方正仿宋_GBK"/>
          <w:b/>
          <w:sz w:val="24"/>
          <w:highlight w:val="none"/>
        </w:rPr>
        <w:t>3、有效投标人的综合得分为技术资信分与商务报价分的总和</w:t>
      </w:r>
      <w:r>
        <w:rPr>
          <w:rFonts w:ascii="Times New Roman" w:eastAsia="方正仿宋_GBK"/>
          <w:spacing w:val="10"/>
          <w:highlight w:val="none"/>
        </w:rPr>
        <w:t>。</w:t>
      </w:r>
    </w:p>
    <w:p w14:paraId="2D6C7B3E">
      <w:pPr>
        <w:spacing w:line="500" w:lineRule="exact"/>
        <w:ind w:firstLine="482" w:firstLineChars="200"/>
        <w:rPr>
          <w:rFonts w:ascii="Times New Roman" w:eastAsia="方正仿宋_GBK"/>
          <w:b/>
          <w:sz w:val="24"/>
          <w:highlight w:val="none"/>
        </w:rPr>
      </w:pPr>
      <w:r>
        <w:rPr>
          <w:rFonts w:ascii="Times New Roman" w:eastAsia="方正仿宋_GBK"/>
          <w:b/>
          <w:sz w:val="24"/>
          <w:highlight w:val="none"/>
        </w:rPr>
        <w:t>六、定标</w:t>
      </w:r>
    </w:p>
    <w:p w14:paraId="0EF1F039">
      <w:pPr>
        <w:overflowPunct w:val="0"/>
        <w:spacing w:line="500" w:lineRule="exact"/>
        <w:ind w:firstLine="480" w:firstLineChars="200"/>
        <w:rPr>
          <w:rFonts w:ascii="Times New Roman" w:eastAsia="方正仿宋_GBK"/>
          <w:sz w:val="24"/>
          <w:highlight w:val="none"/>
        </w:rPr>
      </w:pPr>
      <w:r>
        <w:rPr>
          <w:rFonts w:ascii="Times New Roman" w:eastAsia="方正仿宋_GBK"/>
          <w:sz w:val="24"/>
          <w:highlight w:val="none"/>
        </w:rPr>
        <w:t>1．根据有效投标人的综合得分结果，</w:t>
      </w:r>
      <w:r>
        <w:rPr>
          <w:rFonts w:hint="eastAsia" w:ascii="Times New Roman" w:eastAsia="方正仿宋_GBK"/>
          <w:sz w:val="24"/>
          <w:highlight w:val="none"/>
        </w:rPr>
        <w:t>取前2名。服务费率按排名第1、2名的中标候选人最低报价执行。</w:t>
      </w:r>
    </w:p>
    <w:p w14:paraId="1DFBC4E4">
      <w:pPr>
        <w:overflowPunct w:val="0"/>
        <w:spacing w:line="500" w:lineRule="exact"/>
        <w:ind w:firstLine="480" w:firstLineChars="200"/>
        <w:rPr>
          <w:rFonts w:ascii="Times New Roman" w:eastAsia="方正仿宋_GBK"/>
          <w:sz w:val="24"/>
          <w:highlight w:val="none"/>
        </w:rPr>
      </w:pPr>
      <w:r>
        <w:rPr>
          <w:rFonts w:ascii="Times New Roman" w:eastAsia="方正仿宋_GBK"/>
          <w:sz w:val="24"/>
          <w:highlight w:val="none"/>
        </w:rPr>
        <w:t>2．</w:t>
      </w:r>
      <w:bookmarkStart w:id="519" w:name="_Hlk75113327"/>
      <w:r>
        <w:rPr>
          <w:rFonts w:ascii="Times New Roman" w:eastAsia="方正仿宋_GBK"/>
          <w:sz w:val="24"/>
          <w:highlight w:val="none"/>
        </w:rPr>
        <w:t>本项目确定</w:t>
      </w:r>
      <w:r>
        <w:rPr>
          <w:rFonts w:hint="eastAsia" w:ascii="Times New Roman" w:eastAsia="方正仿宋_GBK"/>
          <w:sz w:val="24"/>
          <w:highlight w:val="none"/>
        </w:rPr>
        <w:t>2</w:t>
      </w:r>
      <w:r>
        <w:rPr>
          <w:rFonts w:ascii="Times New Roman" w:eastAsia="方正仿宋_GBK"/>
          <w:sz w:val="24"/>
          <w:highlight w:val="none"/>
        </w:rPr>
        <w:t>名中标人作为本次</w:t>
      </w:r>
      <w:r>
        <w:rPr>
          <w:rFonts w:hint="eastAsia" w:ascii="Times New Roman" w:eastAsia="方正仿宋_GBK"/>
          <w:sz w:val="24"/>
          <w:highlight w:val="none"/>
        </w:rPr>
        <w:t>注册非公开发行公司债承销商</w:t>
      </w:r>
      <w:r>
        <w:rPr>
          <w:rFonts w:ascii="Times New Roman" w:eastAsia="方正仿宋_GBK"/>
          <w:sz w:val="24"/>
          <w:highlight w:val="none"/>
        </w:rPr>
        <w:t>。若排名第</w:t>
      </w:r>
      <w:r>
        <w:rPr>
          <w:rFonts w:hint="eastAsia" w:ascii="Times New Roman" w:eastAsia="方正仿宋_GBK"/>
          <w:sz w:val="24"/>
          <w:highlight w:val="none"/>
        </w:rPr>
        <w:t>1、2名</w:t>
      </w:r>
      <w:r>
        <w:rPr>
          <w:rFonts w:ascii="Times New Roman" w:eastAsia="方正仿宋_GBK"/>
          <w:sz w:val="24"/>
          <w:highlight w:val="none"/>
        </w:rPr>
        <w:t>的中标候选人放弃中标；或因不可抗力提出不能履行合同；或未能在规定时间内与采购人签订合同；或者经质疑，采购人审查后，确因排名第</w:t>
      </w:r>
      <w:r>
        <w:rPr>
          <w:rFonts w:hint="eastAsia" w:ascii="Times New Roman" w:eastAsia="方正仿宋_GBK"/>
          <w:sz w:val="24"/>
          <w:highlight w:val="none"/>
        </w:rPr>
        <w:t>1、2名</w:t>
      </w:r>
      <w:r>
        <w:rPr>
          <w:rFonts w:ascii="Times New Roman" w:eastAsia="方正仿宋_GBK"/>
          <w:sz w:val="24"/>
          <w:highlight w:val="none"/>
        </w:rPr>
        <w:t>的中标候选人在本次采购活动中存在违法违规行为或其他原因使质疑成立，采购人有权视具体情况由后续排名靠前的中标候选人确定为中标人或重新招标。</w:t>
      </w:r>
      <w:bookmarkEnd w:id="519"/>
    </w:p>
    <w:p w14:paraId="7C0ED754">
      <w:pPr>
        <w:rPr>
          <w:rFonts w:ascii="Times New Roman" w:eastAsia="方正仿宋_GBK"/>
          <w:sz w:val="24"/>
          <w:highlight w:val="none"/>
        </w:rPr>
      </w:pPr>
    </w:p>
    <w:p w14:paraId="551D92F1">
      <w:pPr>
        <w:spacing w:line="360" w:lineRule="exact"/>
        <w:ind w:firstLine="459" w:firstLineChars="176"/>
        <w:rPr>
          <w:rFonts w:ascii="方正小标宋_GBK" w:hAnsi="方正小标宋_GBK" w:eastAsia="方正小标宋_GBK" w:cs="方正小标宋_GBK"/>
          <w:b/>
          <w:bCs/>
          <w:spacing w:val="10"/>
          <w:sz w:val="24"/>
          <w:highlight w:val="none"/>
        </w:rPr>
      </w:pPr>
      <w:r>
        <w:rPr>
          <w:rFonts w:ascii="Times New Roman" w:eastAsia="方正仿宋_GBK"/>
          <w:b/>
          <w:bCs/>
          <w:spacing w:val="10"/>
          <w:sz w:val="24"/>
          <w:highlight w:val="none"/>
        </w:rPr>
        <w:br w:type="page"/>
      </w:r>
      <w:r>
        <w:rPr>
          <w:rFonts w:hint="eastAsia" w:ascii="方正小标宋_GBK" w:hAnsi="方正小标宋_GBK" w:eastAsia="方正小标宋_GBK" w:cs="方正小标宋_GBK"/>
          <w:b/>
          <w:bCs/>
          <w:spacing w:val="10"/>
          <w:sz w:val="24"/>
          <w:highlight w:val="none"/>
        </w:rPr>
        <w:t>附表1</w:t>
      </w:r>
    </w:p>
    <w:p w14:paraId="40527C85">
      <w:pPr>
        <w:spacing w:line="360" w:lineRule="exact"/>
        <w:ind w:firstLine="530" w:firstLineChars="176"/>
        <w:jc w:val="center"/>
        <w:rPr>
          <w:rFonts w:ascii="方正小标宋_GBK" w:hAnsi="方正小标宋_GBK" w:eastAsia="方正小标宋_GBK" w:cs="方正小标宋_GBK"/>
          <w:b/>
          <w:bCs/>
          <w:spacing w:val="10"/>
          <w:sz w:val="28"/>
          <w:szCs w:val="28"/>
          <w:highlight w:val="none"/>
        </w:rPr>
      </w:pPr>
    </w:p>
    <w:p w14:paraId="76E3C1E0">
      <w:pPr>
        <w:spacing w:line="360" w:lineRule="exact"/>
        <w:ind w:firstLine="530" w:firstLineChars="176"/>
        <w:jc w:val="center"/>
        <w:rPr>
          <w:rFonts w:ascii="方正小标宋_GBK" w:hAnsi="方正小标宋_GBK" w:eastAsia="方正小标宋_GBK" w:cs="方正小标宋_GBK"/>
          <w:b/>
          <w:bCs/>
          <w:spacing w:val="10"/>
          <w:sz w:val="28"/>
          <w:szCs w:val="28"/>
          <w:highlight w:val="none"/>
        </w:rPr>
      </w:pPr>
      <w:r>
        <w:rPr>
          <w:rFonts w:hint="eastAsia" w:ascii="方正小标宋_GBK" w:hAnsi="方正小标宋_GBK" w:eastAsia="方正小标宋_GBK" w:cs="方正小标宋_GBK"/>
          <w:b/>
          <w:bCs/>
          <w:spacing w:val="10"/>
          <w:sz w:val="28"/>
          <w:szCs w:val="28"/>
          <w:highlight w:val="none"/>
        </w:rPr>
        <w:t>评分标准表</w:t>
      </w:r>
    </w:p>
    <w:p w14:paraId="4BF16898">
      <w:pPr>
        <w:spacing w:line="360" w:lineRule="exact"/>
        <w:ind w:firstLine="530" w:firstLineChars="176"/>
        <w:jc w:val="center"/>
        <w:rPr>
          <w:rFonts w:ascii="方正小标宋_GBK" w:hAnsi="方正小标宋_GBK" w:eastAsia="方正小标宋_GBK" w:cs="方正小标宋_GBK"/>
          <w:b/>
          <w:bCs/>
          <w:spacing w:val="10"/>
          <w:sz w:val="28"/>
          <w:szCs w:val="28"/>
          <w:highlight w:val="none"/>
        </w:rPr>
      </w:pPr>
    </w:p>
    <w:tbl>
      <w:tblPr>
        <w:tblStyle w:val="32"/>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309"/>
        <w:gridCol w:w="3245"/>
        <w:gridCol w:w="656"/>
        <w:gridCol w:w="3435"/>
      </w:tblGrid>
      <w:tr w14:paraId="3E54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6" w:type="dxa"/>
            <w:tcBorders>
              <w:top w:val="single" w:color="auto" w:sz="12" w:space="0"/>
              <w:left w:val="single" w:color="auto" w:sz="12" w:space="0"/>
              <w:bottom w:val="single" w:color="auto" w:sz="4" w:space="0"/>
              <w:right w:val="single" w:color="auto" w:sz="4" w:space="0"/>
            </w:tcBorders>
            <w:vAlign w:val="center"/>
          </w:tcPr>
          <w:p w14:paraId="22FE992A">
            <w:pPr>
              <w:widowControl/>
              <w:snapToGrid w:val="0"/>
              <w:jc w:val="center"/>
              <w:rPr>
                <w:rFonts w:ascii="仿宋" w:hAnsi="仿宋" w:eastAsia="仿宋" w:cs="宋体"/>
                <w:b/>
                <w:bCs/>
                <w:color w:val="000000"/>
                <w:kern w:val="0"/>
                <w:sz w:val="20"/>
                <w:szCs w:val="20"/>
                <w:highlight w:val="none"/>
              </w:rPr>
            </w:pPr>
            <w:r>
              <w:rPr>
                <w:rFonts w:hint="eastAsia" w:ascii="仿宋" w:hAnsi="仿宋" w:eastAsia="仿宋" w:cs="宋体"/>
                <w:b/>
                <w:bCs/>
                <w:color w:val="000000"/>
                <w:kern w:val="0"/>
                <w:sz w:val="20"/>
                <w:szCs w:val="20"/>
                <w:highlight w:val="none"/>
              </w:rPr>
              <w:t>序号</w:t>
            </w:r>
          </w:p>
        </w:tc>
        <w:tc>
          <w:tcPr>
            <w:tcW w:w="1309" w:type="dxa"/>
            <w:tcBorders>
              <w:top w:val="single" w:color="auto" w:sz="12" w:space="0"/>
              <w:left w:val="single" w:color="auto" w:sz="4" w:space="0"/>
              <w:bottom w:val="single" w:color="auto" w:sz="4" w:space="0"/>
              <w:right w:val="single" w:color="auto" w:sz="4" w:space="0"/>
            </w:tcBorders>
            <w:vAlign w:val="center"/>
          </w:tcPr>
          <w:p w14:paraId="2B1A585B">
            <w:pPr>
              <w:widowControl/>
              <w:snapToGrid w:val="0"/>
              <w:jc w:val="center"/>
              <w:rPr>
                <w:rFonts w:ascii="仿宋" w:hAnsi="仿宋" w:eastAsia="仿宋" w:cs="宋体"/>
                <w:b/>
                <w:bCs/>
                <w:color w:val="000000"/>
                <w:kern w:val="0"/>
                <w:sz w:val="20"/>
                <w:szCs w:val="20"/>
                <w:highlight w:val="none"/>
              </w:rPr>
            </w:pPr>
            <w:r>
              <w:rPr>
                <w:rFonts w:hint="eastAsia" w:ascii="仿宋" w:hAnsi="仿宋" w:eastAsia="仿宋" w:cs="宋体"/>
                <w:b/>
                <w:bCs/>
                <w:color w:val="000000"/>
                <w:kern w:val="0"/>
                <w:sz w:val="20"/>
                <w:szCs w:val="20"/>
                <w:highlight w:val="none"/>
              </w:rPr>
              <w:t>评分项目</w:t>
            </w:r>
          </w:p>
        </w:tc>
        <w:tc>
          <w:tcPr>
            <w:tcW w:w="3245" w:type="dxa"/>
            <w:tcBorders>
              <w:top w:val="single" w:color="auto" w:sz="12" w:space="0"/>
              <w:left w:val="single" w:color="auto" w:sz="4" w:space="0"/>
              <w:bottom w:val="single" w:color="auto" w:sz="4" w:space="0"/>
              <w:right w:val="single" w:color="auto" w:sz="4" w:space="0"/>
            </w:tcBorders>
            <w:vAlign w:val="center"/>
          </w:tcPr>
          <w:p w14:paraId="0585178A">
            <w:pPr>
              <w:widowControl/>
              <w:snapToGrid w:val="0"/>
              <w:jc w:val="center"/>
              <w:rPr>
                <w:rFonts w:ascii="仿宋" w:hAnsi="仿宋" w:eastAsia="仿宋" w:cs="宋体"/>
                <w:b/>
                <w:bCs/>
                <w:color w:val="000000"/>
                <w:kern w:val="0"/>
                <w:sz w:val="20"/>
                <w:szCs w:val="20"/>
                <w:highlight w:val="none"/>
              </w:rPr>
            </w:pPr>
            <w:r>
              <w:rPr>
                <w:rFonts w:hint="eastAsia" w:ascii="仿宋" w:hAnsi="仿宋" w:eastAsia="仿宋" w:cs="宋体"/>
                <w:b/>
                <w:bCs/>
                <w:color w:val="000000"/>
                <w:kern w:val="0"/>
                <w:sz w:val="20"/>
                <w:szCs w:val="20"/>
                <w:highlight w:val="none"/>
              </w:rPr>
              <w:t>评分具体内容</w:t>
            </w:r>
          </w:p>
        </w:tc>
        <w:tc>
          <w:tcPr>
            <w:tcW w:w="656" w:type="dxa"/>
            <w:tcBorders>
              <w:top w:val="single" w:color="auto" w:sz="12" w:space="0"/>
              <w:left w:val="single" w:color="auto" w:sz="4" w:space="0"/>
              <w:bottom w:val="single" w:color="auto" w:sz="4" w:space="0"/>
              <w:right w:val="single" w:color="auto" w:sz="4" w:space="0"/>
            </w:tcBorders>
            <w:vAlign w:val="center"/>
          </w:tcPr>
          <w:p w14:paraId="1D810AC7">
            <w:pPr>
              <w:widowControl/>
              <w:snapToGrid w:val="0"/>
              <w:jc w:val="center"/>
              <w:rPr>
                <w:rFonts w:ascii="仿宋" w:hAnsi="仿宋" w:eastAsia="仿宋" w:cs="宋体"/>
                <w:b/>
                <w:bCs/>
                <w:color w:val="000000"/>
                <w:kern w:val="0"/>
                <w:sz w:val="20"/>
                <w:szCs w:val="20"/>
                <w:highlight w:val="none"/>
              </w:rPr>
            </w:pPr>
            <w:r>
              <w:rPr>
                <w:rFonts w:hint="eastAsia" w:ascii="仿宋" w:hAnsi="仿宋" w:eastAsia="仿宋" w:cs="宋体"/>
                <w:b/>
                <w:bCs/>
                <w:color w:val="000000"/>
                <w:kern w:val="0"/>
                <w:sz w:val="20"/>
                <w:szCs w:val="20"/>
                <w:highlight w:val="none"/>
              </w:rPr>
              <w:t>分值</w:t>
            </w:r>
          </w:p>
        </w:tc>
        <w:tc>
          <w:tcPr>
            <w:tcW w:w="3435" w:type="dxa"/>
            <w:tcBorders>
              <w:top w:val="single" w:color="auto" w:sz="12" w:space="0"/>
              <w:left w:val="single" w:color="auto" w:sz="4" w:space="0"/>
              <w:bottom w:val="single" w:color="auto" w:sz="4" w:space="0"/>
              <w:right w:val="single" w:color="auto" w:sz="12" w:space="0"/>
            </w:tcBorders>
            <w:vAlign w:val="center"/>
          </w:tcPr>
          <w:p w14:paraId="6A97F6FF">
            <w:pPr>
              <w:widowControl/>
              <w:snapToGrid w:val="0"/>
              <w:jc w:val="center"/>
              <w:rPr>
                <w:rFonts w:ascii="仿宋" w:hAnsi="仿宋" w:eastAsia="仿宋" w:cs="宋体"/>
                <w:b/>
                <w:bCs/>
                <w:color w:val="000000"/>
                <w:kern w:val="0"/>
                <w:sz w:val="20"/>
                <w:szCs w:val="20"/>
                <w:highlight w:val="none"/>
              </w:rPr>
            </w:pPr>
            <w:r>
              <w:rPr>
                <w:rFonts w:hint="eastAsia" w:ascii="仿宋" w:hAnsi="仿宋" w:eastAsia="仿宋" w:cs="宋体"/>
                <w:b/>
                <w:bCs/>
                <w:color w:val="000000"/>
                <w:kern w:val="0"/>
                <w:sz w:val="20"/>
                <w:szCs w:val="20"/>
                <w:highlight w:val="none"/>
              </w:rPr>
              <w:t>备注</w:t>
            </w:r>
          </w:p>
        </w:tc>
      </w:tr>
      <w:tr w14:paraId="1DF8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restart"/>
            <w:tcBorders>
              <w:top w:val="single" w:color="auto" w:sz="4" w:space="0"/>
              <w:left w:val="single" w:color="auto" w:sz="12" w:space="0"/>
              <w:bottom w:val="single" w:color="auto" w:sz="4" w:space="0"/>
              <w:right w:val="single" w:color="auto" w:sz="4" w:space="0"/>
            </w:tcBorders>
            <w:vAlign w:val="center"/>
          </w:tcPr>
          <w:p w14:paraId="4C540DC5">
            <w:pPr>
              <w:widowControl/>
              <w:snapToGrid w:val="0"/>
              <w:jc w:val="center"/>
              <w:rPr>
                <w:rFonts w:ascii="仿宋" w:hAnsi="Calibri" w:eastAsia="仿宋"/>
                <w:color w:val="000000"/>
                <w:kern w:val="0"/>
                <w:sz w:val="20"/>
                <w:szCs w:val="20"/>
                <w:highlight w:val="none"/>
              </w:rPr>
            </w:pPr>
            <w:r>
              <w:rPr>
                <w:rFonts w:ascii="仿宋" w:hAnsi="Calibri" w:eastAsia="仿宋"/>
                <w:color w:val="000000"/>
                <w:kern w:val="0"/>
                <w:sz w:val="20"/>
                <w:szCs w:val="20"/>
                <w:highlight w:val="none"/>
              </w:rPr>
              <w:t>1</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14:paraId="10B9C11A">
            <w:pPr>
              <w:widowControl/>
              <w:snapToGrid w:val="0"/>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承销资质</w:t>
            </w:r>
          </w:p>
        </w:tc>
        <w:tc>
          <w:tcPr>
            <w:tcW w:w="3245" w:type="dxa"/>
            <w:vMerge w:val="restart"/>
            <w:tcBorders>
              <w:top w:val="single" w:color="auto" w:sz="4" w:space="0"/>
              <w:left w:val="single" w:color="auto" w:sz="4" w:space="0"/>
              <w:bottom w:val="single" w:color="auto" w:sz="4" w:space="0"/>
              <w:right w:val="single" w:color="auto" w:sz="4" w:space="0"/>
            </w:tcBorders>
            <w:vAlign w:val="center"/>
          </w:tcPr>
          <w:p w14:paraId="26CCBE44">
            <w:pPr>
              <w:widowControl/>
              <w:snapToGrid w:val="0"/>
              <w:jc w:val="left"/>
              <w:rPr>
                <w:rFonts w:ascii="仿宋" w:hAnsi="仿宋" w:eastAsia="仿宋"/>
                <w:color w:val="000000"/>
                <w:kern w:val="0"/>
                <w:sz w:val="20"/>
                <w:szCs w:val="20"/>
                <w:highlight w:val="none"/>
              </w:rPr>
            </w:pPr>
            <w:r>
              <w:rPr>
                <w:rFonts w:hint="eastAsia" w:ascii="仿宋" w:hAnsi="仿宋" w:eastAsia="仿宋"/>
                <w:color w:val="000000"/>
                <w:kern w:val="0"/>
                <w:sz w:val="20"/>
                <w:szCs w:val="20"/>
                <w:highlight w:val="none"/>
              </w:rPr>
              <w:t>1、以证监会公布的证券公司分类结果为准，参评单位2025年度分类结果为 AA 级，得 5 分；2025年度分类结果为 A 级，得 3 分，其余不得分。</w:t>
            </w:r>
            <w:r>
              <w:rPr>
                <w:rFonts w:hint="eastAsia" w:ascii="仿宋" w:hAnsi="仿宋" w:eastAsia="仿宋"/>
                <w:color w:val="000000"/>
                <w:kern w:val="0"/>
                <w:sz w:val="20"/>
                <w:szCs w:val="20"/>
                <w:highlight w:val="none"/>
              </w:rPr>
              <w:br w:type="textWrapping"/>
            </w:r>
            <w:r>
              <w:rPr>
                <w:rFonts w:hint="eastAsia" w:ascii="仿宋" w:hAnsi="仿宋" w:eastAsia="仿宋"/>
                <w:color w:val="000000"/>
                <w:kern w:val="0"/>
                <w:sz w:val="20"/>
                <w:szCs w:val="20"/>
                <w:highlight w:val="none"/>
              </w:rPr>
              <w:t xml:space="preserve">2、中国证券业协会公布的证券公司债券业务执业质量评价结果为准 ，参评单位2025年度评价结果为 </w:t>
            </w:r>
            <w:r>
              <w:rPr>
                <w:rFonts w:ascii="仿宋" w:hAnsi="仿宋" w:eastAsia="仿宋"/>
                <w:color w:val="000000"/>
                <w:kern w:val="0"/>
                <w:sz w:val="20"/>
                <w:szCs w:val="20"/>
                <w:highlight w:val="none"/>
              </w:rPr>
              <w:t xml:space="preserve">A </w:t>
            </w:r>
            <w:r>
              <w:rPr>
                <w:rFonts w:hint="eastAsia" w:ascii="仿宋" w:hAnsi="仿宋" w:eastAsia="仿宋"/>
                <w:color w:val="000000"/>
                <w:kern w:val="0"/>
                <w:sz w:val="20"/>
                <w:szCs w:val="20"/>
                <w:highlight w:val="none"/>
              </w:rPr>
              <w:t>级的，得5分；2025年度评价结果为</w:t>
            </w:r>
            <w:r>
              <w:rPr>
                <w:rFonts w:ascii="仿宋" w:hAnsi="仿宋" w:eastAsia="仿宋"/>
                <w:color w:val="000000"/>
                <w:kern w:val="0"/>
                <w:sz w:val="20"/>
                <w:szCs w:val="20"/>
                <w:highlight w:val="none"/>
              </w:rPr>
              <w:t xml:space="preserve">B </w:t>
            </w:r>
            <w:r>
              <w:rPr>
                <w:rFonts w:hint="eastAsia" w:ascii="仿宋" w:hAnsi="仿宋" w:eastAsia="仿宋"/>
                <w:color w:val="000000"/>
                <w:kern w:val="0"/>
                <w:sz w:val="20"/>
                <w:szCs w:val="20"/>
                <w:highlight w:val="none"/>
              </w:rPr>
              <w:t>级 ，得 3</w:t>
            </w:r>
            <w:r>
              <w:rPr>
                <w:rFonts w:ascii="仿宋" w:hAnsi="仿宋" w:eastAsia="仿宋"/>
                <w:color w:val="000000"/>
                <w:kern w:val="0"/>
                <w:sz w:val="20"/>
                <w:szCs w:val="20"/>
                <w:highlight w:val="none"/>
              </w:rPr>
              <w:t xml:space="preserve"> </w:t>
            </w:r>
            <w:r>
              <w:rPr>
                <w:rFonts w:hint="eastAsia" w:ascii="仿宋" w:hAnsi="仿宋" w:eastAsia="仿宋"/>
                <w:color w:val="000000"/>
                <w:kern w:val="0"/>
                <w:sz w:val="20"/>
                <w:szCs w:val="20"/>
                <w:highlight w:val="none"/>
              </w:rPr>
              <w:t>分，其余不得分。</w:t>
            </w:r>
            <w:r>
              <w:rPr>
                <w:rFonts w:hint="eastAsia" w:ascii="仿宋" w:hAnsi="仿宋" w:eastAsia="仿宋"/>
                <w:color w:val="000000"/>
                <w:kern w:val="0"/>
                <w:sz w:val="20"/>
                <w:szCs w:val="20"/>
                <w:highlight w:val="none"/>
              </w:rPr>
              <w:br w:type="textWrapping"/>
            </w:r>
            <w:r>
              <w:rPr>
                <w:rFonts w:ascii="仿宋" w:hAnsi="仿宋" w:eastAsia="仿宋"/>
                <w:color w:val="000000"/>
                <w:kern w:val="0"/>
                <w:sz w:val="20"/>
                <w:szCs w:val="20"/>
                <w:highlight w:val="none"/>
              </w:rPr>
              <w:t>3</w:t>
            </w:r>
            <w:r>
              <w:rPr>
                <w:rFonts w:hint="eastAsia" w:ascii="仿宋" w:hAnsi="仿宋" w:eastAsia="仿宋"/>
                <w:color w:val="000000"/>
                <w:kern w:val="0"/>
                <w:sz w:val="20"/>
                <w:szCs w:val="20"/>
                <w:highlight w:val="none"/>
              </w:rPr>
              <w:t>、2025年1月1日-2025年12月31日，作为独立主承销商完成地方国有非上市企业（不包含民营参股；主承销商关联公司；直辖市、省属及以上政府层级控股的企业）首发新增私募公司债券案例</w:t>
            </w:r>
            <w:r>
              <w:rPr>
                <w:rFonts w:ascii="仿宋" w:hAnsi="仿宋" w:eastAsia="仿宋"/>
                <w:color w:val="000000"/>
                <w:kern w:val="0"/>
                <w:sz w:val="20"/>
                <w:szCs w:val="20"/>
                <w:highlight w:val="none"/>
              </w:rPr>
              <w:t>5</w:t>
            </w:r>
            <w:r>
              <w:rPr>
                <w:rFonts w:hint="eastAsia" w:ascii="仿宋" w:hAnsi="仿宋" w:eastAsia="仿宋"/>
                <w:color w:val="000000"/>
                <w:kern w:val="0"/>
                <w:sz w:val="20"/>
                <w:szCs w:val="20"/>
                <w:highlight w:val="none"/>
              </w:rPr>
              <w:t>家得</w:t>
            </w:r>
            <w:r>
              <w:rPr>
                <w:rFonts w:ascii="仿宋" w:hAnsi="仿宋" w:eastAsia="仿宋"/>
                <w:color w:val="000000"/>
                <w:kern w:val="0"/>
                <w:sz w:val="20"/>
                <w:szCs w:val="20"/>
                <w:highlight w:val="none"/>
              </w:rPr>
              <w:t>15</w:t>
            </w:r>
            <w:r>
              <w:rPr>
                <w:rFonts w:hint="eastAsia" w:ascii="仿宋" w:hAnsi="仿宋" w:eastAsia="仿宋"/>
                <w:color w:val="000000"/>
                <w:kern w:val="0"/>
                <w:sz w:val="20"/>
                <w:szCs w:val="20"/>
                <w:highlight w:val="none"/>
              </w:rPr>
              <w:t>分，每减少一家扣减3分，扣完为止。（家数指发行主体数，非债券发行期数）</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14:paraId="28B0E10F">
            <w:pPr>
              <w:widowControl/>
              <w:snapToGrid w:val="0"/>
              <w:jc w:val="center"/>
              <w:rPr>
                <w:rFonts w:ascii="仿宋" w:hAnsi="仿宋" w:eastAsia="仿宋"/>
                <w:color w:val="000000"/>
                <w:kern w:val="0"/>
                <w:sz w:val="20"/>
                <w:szCs w:val="20"/>
                <w:highlight w:val="none"/>
              </w:rPr>
            </w:pPr>
            <w:r>
              <w:rPr>
                <w:rFonts w:ascii="仿宋" w:hAnsi="仿宋" w:eastAsia="仿宋"/>
                <w:color w:val="000000"/>
                <w:kern w:val="0"/>
                <w:sz w:val="20"/>
                <w:szCs w:val="20"/>
                <w:highlight w:val="none"/>
              </w:rPr>
              <w:t>25</w:t>
            </w:r>
          </w:p>
        </w:tc>
        <w:tc>
          <w:tcPr>
            <w:tcW w:w="3435" w:type="dxa"/>
            <w:vMerge w:val="restart"/>
            <w:tcBorders>
              <w:top w:val="single" w:color="auto" w:sz="4" w:space="0"/>
              <w:left w:val="single" w:color="auto" w:sz="4" w:space="0"/>
              <w:bottom w:val="single" w:color="auto" w:sz="4" w:space="0"/>
              <w:right w:val="single" w:color="auto" w:sz="12" w:space="0"/>
            </w:tcBorders>
            <w:vAlign w:val="center"/>
          </w:tcPr>
          <w:p w14:paraId="3D3BD24E">
            <w:pPr>
              <w:widowControl/>
              <w:snapToGrid w:val="0"/>
              <w:jc w:val="left"/>
              <w:rPr>
                <w:rFonts w:ascii="仿宋" w:hAnsi="仿宋" w:eastAsia="仿宋"/>
                <w:color w:val="000000"/>
                <w:kern w:val="0"/>
                <w:sz w:val="20"/>
                <w:szCs w:val="20"/>
                <w:highlight w:val="none"/>
              </w:rPr>
            </w:pPr>
            <w:r>
              <w:rPr>
                <w:rFonts w:hint="eastAsia" w:ascii="仿宋" w:hAnsi="仿宋" w:eastAsia="仿宋"/>
                <w:color w:val="000000"/>
                <w:kern w:val="0"/>
                <w:sz w:val="20"/>
                <w:szCs w:val="20"/>
                <w:highlight w:val="none"/>
              </w:rPr>
              <w:t>提供中国证监会公布 2025 年度证券公司分类结果证明材料或分类结果的说明，以及2025年度证券公司债券业务执业质量评价结果证明材料或执业质量评价结果的说明并加盖投标人公章，否则不得分。母子公司合并评价。</w:t>
            </w:r>
            <w:r>
              <w:rPr>
                <w:rFonts w:hint="eastAsia" w:ascii="仿宋" w:hAnsi="仿宋" w:eastAsia="仿宋"/>
                <w:color w:val="000000"/>
                <w:kern w:val="0"/>
                <w:sz w:val="20"/>
                <w:szCs w:val="20"/>
                <w:highlight w:val="none"/>
              </w:rPr>
              <w:br w:type="textWrapping"/>
            </w:r>
            <w:r>
              <w:rPr>
                <w:rFonts w:hint="eastAsia" w:ascii="仿宋" w:hAnsi="仿宋" w:eastAsia="仿宋"/>
                <w:color w:val="000000"/>
                <w:kern w:val="0"/>
                <w:sz w:val="20"/>
                <w:szCs w:val="20"/>
                <w:highlight w:val="none"/>
              </w:rPr>
              <w:t>提供wind相关债券信息截图，截图中需包含发行人名称、债券名称、发行规模、上市/挂牌时间、募集资金投向以及主承销商情况（查询路径：Wind-输入债券名称-深度资料-基本条款-截图相关信息）；并同步提供相关发行人存续债券及到期债券Wind截图明细（查询路径：Wind-输入发行主体名称搜索-“债券类型”勾选“公司债”，“更多选项”勾选“已到期”、“本公司”、“去重跨市场债”、“穿透信用主体”，提取数据），提供的上述相关债券信息截图必须为发行人历史上首笔、募集资金用于新增用途且为2025年以后发行成功的私募公司债券，上述打印件并加盖投标人公章，否则不得分。</w:t>
            </w:r>
          </w:p>
        </w:tc>
      </w:tr>
      <w:tr w14:paraId="35E4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39376153">
            <w:pPr>
              <w:widowControl/>
              <w:snapToGrid w:val="0"/>
              <w:jc w:val="center"/>
              <w:rPr>
                <w:rFonts w:ascii="仿宋" w:hAnsi="Calibri" w:eastAsia="仿宋"/>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7B676D95">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2CACB824">
            <w:pPr>
              <w:widowControl/>
              <w:snapToGrid w:val="0"/>
              <w:jc w:val="left"/>
              <w:rPr>
                <w:rFonts w:ascii="仿宋" w:hAnsi="Calibri" w:eastAsia="仿宋"/>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106E76BC">
            <w:pPr>
              <w:widowControl/>
              <w:snapToGrid w:val="0"/>
              <w:jc w:val="center"/>
              <w:rPr>
                <w:rFonts w:ascii="仿宋" w:hAnsi="Calibri" w:eastAsia="仿宋"/>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584BCC3B">
            <w:pPr>
              <w:widowControl/>
              <w:snapToGrid w:val="0"/>
              <w:jc w:val="left"/>
              <w:rPr>
                <w:rFonts w:ascii="仿宋" w:hAnsi="仿宋" w:eastAsia="仿宋" w:cs="宋体"/>
                <w:color w:val="000000"/>
                <w:kern w:val="0"/>
                <w:sz w:val="20"/>
                <w:szCs w:val="20"/>
                <w:highlight w:val="none"/>
              </w:rPr>
            </w:pPr>
          </w:p>
        </w:tc>
      </w:tr>
      <w:tr w14:paraId="203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522508D7">
            <w:pPr>
              <w:widowControl/>
              <w:snapToGrid w:val="0"/>
              <w:jc w:val="center"/>
              <w:rPr>
                <w:rFonts w:ascii="仿宋" w:hAnsi="Calibri" w:eastAsia="仿宋"/>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6BD775A7">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30F6A4F9">
            <w:pPr>
              <w:widowControl/>
              <w:snapToGrid w:val="0"/>
              <w:jc w:val="left"/>
              <w:rPr>
                <w:rFonts w:ascii="仿宋" w:hAnsi="Calibri" w:eastAsia="仿宋"/>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115CBEFC">
            <w:pPr>
              <w:widowControl/>
              <w:snapToGrid w:val="0"/>
              <w:jc w:val="center"/>
              <w:rPr>
                <w:rFonts w:ascii="仿宋" w:hAnsi="Calibri" w:eastAsia="仿宋"/>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5EB2670C">
            <w:pPr>
              <w:widowControl/>
              <w:snapToGrid w:val="0"/>
              <w:jc w:val="left"/>
              <w:rPr>
                <w:rFonts w:ascii="仿宋" w:hAnsi="仿宋" w:eastAsia="仿宋" w:cs="宋体"/>
                <w:color w:val="000000"/>
                <w:kern w:val="0"/>
                <w:sz w:val="20"/>
                <w:szCs w:val="20"/>
                <w:highlight w:val="none"/>
              </w:rPr>
            </w:pPr>
          </w:p>
        </w:tc>
      </w:tr>
      <w:tr w14:paraId="7E41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2E41465E">
            <w:pPr>
              <w:widowControl/>
              <w:snapToGrid w:val="0"/>
              <w:jc w:val="center"/>
              <w:rPr>
                <w:rFonts w:ascii="仿宋" w:hAnsi="Calibri" w:eastAsia="仿宋"/>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559ACDD2">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022FDD6C">
            <w:pPr>
              <w:widowControl/>
              <w:snapToGrid w:val="0"/>
              <w:jc w:val="left"/>
              <w:rPr>
                <w:rFonts w:ascii="仿宋" w:hAnsi="Calibri" w:eastAsia="仿宋"/>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39F65ECA">
            <w:pPr>
              <w:widowControl/>
              <w:snapToGrid w:val="0"/>
              <w:jc w:val="center"/>
              <w:rPr>
                <w:rFonts w:ascii="仿宋" w:hAnsi="Calibri" w:eastAsia="仿宋"/>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626E521B">
            <w:pPr>
              <w:widowControl/>
              <w:snapToGrid w:val="0"/>
              <w:jc w:val="left"/>
              <w:rPr>
                <w:rFonts w:ascii="仿宋" w:hAnsi="仿宋" w:eastAsia="仿宋" w:cs="宋体"/>
                <w:color w:val="000000"/>
                <w:kern w:val="0"/>
                <w:sz w:val="20"/>
                <w:szCs w:val="20"/>
                <w:highlight w:val="none"/>
              </w:rPr>
            </w:pPr>
          </w:p>
        </w:tc>
      </w:tr>
      <w:tr w14:paraId="6C8C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10A446CD">
            <w:pPr>
              <w:widowControl/>
              <w:snapToGrid w:val="0"/>
              <w:jc w:val="center"/>
              <w:rPr>
                <w:rFonts w:ascii="仿宋" w:hAnsi="Calibri" w:eastAsia="仿宋"/>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75EEE187">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765BA2A0">
            <w:pPr>
              <w:widowControl/>
              <w:snapToGrid w:val="0"/>
              <w:jc w:val="left"/>
              <w:rPr>
                <w:rFonts w:ascii="仿宋" w:hAnsi="Calibri" w:eastAsia="仿宋"/>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7C9413C0">
            <w:pPr>
              <w:widowControl/>
              <w:snapToGrid w:val="0"/>
              <w:jc w:val="center"/>
              <w:rPr>
                <w:rFonts w:ascii="仿宋" w:hAnsi="Calibri" w:eastAsia="仿宋"/>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2DE608AA">
            <w:pPr>
              <w:widowControl/>
              <w:snapToGrid w:val="0"/>
              <w:jc w:val="left"/>
              <w:rPr>
                <w:rFonts w:ascii="仿宋" w:hAnsi="仿宋" w:eastAsia="仿宋" w:cs="宋体"/>
                <w:color w:val="000000"/>
                <w:kern w:val="0"/>
                <w:sz w:val="20"/>
                <w:szCs w:val="20"/>
                <w:highlight w:val="none"/>
              </w:rPr>
            </w:pPr>
          </w:p>
        </w:tc>
      </w:tr>
      <w:tr w14:paraId="32D5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00EC9356">
            <w:pPr>
              <w:widowControl/>
              <w:snapToGrid w:val="0"/>
              <w:jc w:val="center"/>
              <w:rPr>
                <w:rFonts w:ascii="仿宋" w:hAnsi="Calibri" w:eastAsia="仿宋"/>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6C450296">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14809943">
            <w:pPr>
              <w:widowControl/>
              <w:snapToGrid w:val="0"/>
              <w:jc w:val="left"/>
              <w:rPr>
                <w:rFonts w:ascii="仿宋" w:hAnsi="Calibri" w:eastAsia="仿宋"/>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1A4F2CA6">
            <w:pPr>
              <w:widowControl/>
              <w:snapToGrid w:val="0"/>
              <w:jc w:val="center"/>
              <w:rPr>
                <w:rFonts w:ascii="仿宋" w:hAnsi="Calibri" w:eastAsia="仿宋"/>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6B2EDD46">
            <w:pPr>
              <w:widowControl/>
              <w:snapToGrid w:val="0"/>
              <w:jc w:val="left"/>
              <w:rPr>
                <w:rFonts w:ascii="仿宋" w:hAnsi="仿宋" w:eastAsia="仿宋" w:cs="宋体"/>
                <w:color w:val="000000"/>
                <w:kern w:val="0"/>
                <w:sz w:val="20"/>
                <w:szCs w:val="20"/>
                <w:highlight w:val="none"/>
              </w:rPr>
            </w:pPr>
          </w:p>
        </w:tc>
      </w:tr>
      <w:tr w14:paraId="0528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695D1C2D">
            <w:pPr>
              <w:widowControl/>
              <w:snapToGrid w:val="0"/>
              <w:jc w:val="center"/>
              <w:rPr>
                <w:rFonts w:ascii="仿宋" w:hAnsi="Calibri" w:eastAsia="仿宋"/>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0D305134">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4A7800E6">
            <w:pPr>
              <w:widowControl/>
              <w:snapToGrid w:val="0"/>
              <w:jc w:val="left"/>
              <w:rPr>
                <w:rFonts w:ascii="仿宋" w:hAnsi="Calibri" w:eastAsia="仿宋"/>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3E3F87D9">
            <w:pPr>
              <w:widowControl/>
              <w:snapToGrid w:val="0"/>
              <w:jc w:val="center"/>
              <w:rPr>
                <w:rFonts w:ascii="仿宋" w:hAnsi="Calibri" w:eastAsia="仿宋"/>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367F829D">
            <w:pPr>
              <w:widowControl/>
              <w:snapToGrid w:val="0"/>
              <w:jc w:val="left"/>
              <w:rPr>
                <w:rFonts w:ascii="仿宋" w:hAnsi="仿宋" w:eastAsia="仿宋" w:cs="宋体"/>
                <w:color w:val="000000"/>
                <w:kern w:val="0"/>
                <w:sz w:val="20"/>
                <w:szCs w:val="20"/>
                <w:highlight w:val="none"/>
              </w:rPr>
            </w:pPr>
          </w:p>
        </w:tc>
      </w:tr>
      <w:tr w14:paraId="51F7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6014568A">
            <w:pPr>
              <w:widowControl/>
              <w:snapToGrid w:val="0"/>
              <w:jc w:val="center"/>
              <w:rPr>
                <w:rFonts w:ascii="仿宋" w:hAnsi="Calibri" w:eastAsia="仿宋"/>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21F8CD7D">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1E1356E0">
            <w:pPr>
              <w:widowControl/>
              <w:snapToGrid w:val="0"/>
              <w:jc w:val="left"/>
              <w:rPr>
                <w:rFonts w:ascii="仿宋" w:hAnsi="Calibri" w:eastAsia="仿宋"/>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03F46E81">
            <w:pPr>
              <w:widowControl/>
              <w:snapToGrid w:val="0"/>
              <w:jc w:val="center"/>
              <w:rPr>
                <w:rFonts w:ascii="仿宋" w:hAnsi="Calibri" w:eastAsia="仿宋"/>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504168E9">
            <w:pPr>
              <w:widowControl/>
              <w:snapToGrid w:val="0"/>
              <w:jc w:val="left"/>
              <w:rPr>
                <w:rFonts w:ascii="仿宋" w:hAnsi="仿宋" w:eastAsia="仿宋" w:cs="宋体"/>
                <w:color w:val="000000"/>
                <w:kern w:val="0"/>
                <w:sz w:val="20"/>
                <w:szCs w:val="20"/>
                <w:highlight w:val="none"/>
              </w:rPr>
            </w:pPr>
          </w:p>
        </w:tc>
      </w:tr>
      <w:tr w14:paraId="06A7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130BF870">
            <w:pPr>
              <w:widowControl/>
              <w:snapToGrid w:val="0"/>
              <w:jc w:val="center"/>
              <w:rPr>
                <w:rFonts w:ascii="仿宋" w:hAnsi="Calibri" w:eastAsia="仿宋"/>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078F42E4">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55FC5A5E">
            <w:pPr>
              <w:widowControl/>
              <w:snapToGrid w:val="0"/>
              <w:jc w:val="left"/>
              <w:rPr>
                <w:rFonts w:ascii="仿宋" w:hAnsi="Calibri" w:eastAsia="仿宋"/>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4D971BD0">
            <w:pPr>
              <w:widowControl/>
              <w:snapToGrid w:val="0"/>
              <w:jc w:val="center"/>
              <w:rPr>
                <w:rFonts w:ascii="仿宋" w:hAnsi="Calibri" w:eastAsia="仿宋"/>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1084555E">
            <w:pPr>
              <w:widowControl/>
              <w:snapToGrid w:val="0"/>
              <w:jc w:val="left"/>
              <w:rPr>
                <w:rFonts w:ascii="仿宋" w:hAnsi="仿宋" w:eastAsia="仿宋" w:cs="宋体"/>
                <w:color w:val="000000"/>
                <w:kern w:val="0"/>
                <w:sz w:val="20"/>
                <w:szCs w:val="20"/>
                <w:highlight w:val="none"/>
              </w:rPr>
            </w:pPr>
          </w:p>
        </w:tc>
      </w:tr>
      <w:tr w14:paraId="7E93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5A86B7D9">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6DA73282">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30F00EE5">
            <w:pPr>
              <w:widowControl/>
              <w:snapToGrid w:val="0"/>
              <w:jc w:val="left"/>
              <w:rPr>
                <w:rFonts w:ascii="Times New Roman" w:hAnsi="Calibri" w:eastAsia="等线"/>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36905EF7">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3DE819DA">
            <w:pPr>
              <w:widowControl/>
              <w:snapToGrid w:val="0"/>
              <w:jc w:val="left"/>
              <w:rPr>
                <w:rFonts w:ascii="仿宋" w:hAnsi="仿宋" w:eastAsia="仿宋" w:cs="宋体"/>
                <w:color w:val="000000"/>
                <w:kern w:val="0"/>
                <w:sz w:val="20"/>
                <w:szCs w:val="20"/>
                <w:highlight w:val="none"/>
              </w:rPr>
            </w:pPr>
          </w:p>
        </w:tc>
      </w:tr>
      <w:tr w14:paraId="5404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6C6C9759">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6E1B70F0">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5358D09A">
            <w:pPr>
              <w:widowControl/>
              <w:snapToGrid w:val="0"/>
              <w:jc w:val="left"/>
              <w:rPr>
                <w:rFonts w:ascii="Times New Roman" w:hAnsi="Calibri" w:eastAsia="等线"/>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3E8450A8">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6A4EB0AF">
            <w:pPr>
              <w:widowControl/>
              <w:snapToGrid w:val="0"/>
              <w:jc w:val="left"/>
              <w:rPr>
                <w:rFonts w:ascii="仿宋" w:hAnsi="仿宋" w:eastAsia="仿宋" w:cs="宋体"/>
                <w:color w:val="000000"/>
                <w:kern w:val="0"/>
                <w:sz w:val="20"/>
                <w:szCs w:val="20"/>
                <w:highlight w:val="none"/>
              </w:rPr>
            </w:pPr>
          </w:p>
        </w:tc>
      </w:tr>
      <w:tr w14:paraId="717E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6AE61E07">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7C8FA288">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6D7FA493">
            <w:pPr>
              <w:widowControl/>
              <w:snapToGrid w:val="0"/>
              <w:jc w:val="left"/>
              <w:rPr>
                <w:rFonts w:ascii="Times New Roman" w:hAnsi="Calibri" w:eastAsia="等线"/>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0121BD62">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7674F473">
            <w:pPr>
              <w:widowControl/>
              <w:snapToGrid w:val="0"/>
              <w:jc w:val="left"/>
              <w:rPr>
                <w:rFonts w:ascii="仿宋" w:hAnsi="仿宋" w:eastAsia="仿宋" w:cs="宋体"/>
                <w:color w:val="000000"/>
                <w:kern w:val="0"/>
                <w:sz w:val="20"/>
                <w:szCs w:val="20"/>
                <w:highlight w:val="none"/>
              </w:rPr>
            </w:pPr>
          </w:p>
        </w:tc>
      </w:tr>
      <w:tr w14:paraId="33FA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029463AB">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1DEA8215">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7B94ECDC">
            <w:pPr>
              <w:widowControl/>
              <w:snapToGrid w:val="0"/>
              <w:jc w:val="left"/>
              <w:rPr>
                <w:rFonts w:ascii="Times New Roman" w:hAnsi="Calibri" w:eastAsia="等线"/>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49FDACE0">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55D499E2">
            <w:pPr>
              <w:widowControl/>
              <w:snapToGrid w:val="0"/>
              <w:jc w:val="left"/>
              <w:rPr>
                <w:rFonts w:ascii="仿宋" w:hAnsi="仿宋" w:eastAsia="仿宋" w:cs="宋体"/>
                <w:color w:val="000000"/>
                <w:kern w:val="0"/>
                <w:sz w:val="20"/>
                <w:szCs w:val="20"/>
                <w:highlight w:val="none"/>
              </w:rPr>
            </w:pPr>
          </w:p>
        </w:tc>
      </w:tr>
      <w:tr w14:paraId="0686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5787FF46">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6EE7DB84">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1FD1DD5E">
            <w:pPr>
              <w:widowControl/>
              <w:snapToGrid w:val="0"/>
              <w:jc w:val="left"/>
              <w:rPr>
                <w:rFonts w:ascii="Times New Roman" w:hAnsi="Calibri" w:eastAsia="等线"/>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346890A4">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031220CA">
            <w:pPr>
              <w:widowControl/>
              <w:snapToGrid w:val="0"/>
              <w:jc w:val="left"/>
              <w:rPr>
                <w:rFonts w:ascii="仿宋" w:hAnsi="仿宋" w:eastAsia="仿宋" w:cs="宋体"/>
                <w:color w:val="000000"/>
                <w:kern w:val="0"/>
                <w:sz w:val="20"/>
                <w:szCs w:val="20"/>
                <w:highlight w:val="none"/>
              </w:rPr>
            </w:pPr>
          </w:p>
        </w:tc>
      </w:tr>
      <w:tr w14:paraId="65BA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1F4355DC">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113C9760">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0A58B9D2">
            <w:pPr>
              <w:widowControl/>
              <w:snapToGrid w:val="0"/>
              <w:jc w:val="left"/>
              <w:rPr>
                <w:rFonts w:ascii="Times New Roman" w:hAnsi="Calibri" w:eastAsia="等线"/>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6BC11503">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58171C55">
            <w:pPr>
              <w:widowControl/>
              <w:snapToGrid w:val="0"/>
              <w:jc w:val="left"/>
              <w:rPr>
                <w:rFonts w:ascii="仿宋" w:hAnsi="仿宋" w:eastAsia="仿宋" w:cs="宋体"/>
                <w:color w:val="000000"/>
                <w:kern w:val="0"/>
                <w:sz w:val="20"/>
                <w:szCs w:val="20"/>
                <w:highlight w:val="none"/>
              </w:rPr>
            </w:pPr>
          </w:p>
        </w:tc>
      </w:tr>
      <w:tr w14:paraId="2C12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2AAE5900">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4DAA43AD">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62978245">
            <w:pPr>
              <w:widowControl/>
              <w:snapToGrid w:val="0"/>
              <w:jc w:val="left"/>
              <w:rPr>
                <w:rFonts w:ascii="Times New Roman" w:hAnsi="Calibri" w:eastAsia="等线"/>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2B233F88">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59043069">
            <w:pPr>
              <w:widowControl/>
              <w:snapToGrid w:val="0"/>
              <w:jc w:val="left"/>
              <w:rPr>
                <w:rFonts w:ascii="仿宋" w:hAnsi="仿宋" w:eastAsia="仿宋" w:cs="宋体"/>
                <w:color w:val="000000"/>
                <w:kern w:val="0"/>
                <w:sz w:val="20"/>
                <w:szCs w:val="20"/>
                <w:highlight w:val="none"/>
              </w:rPr>
            </w:pPr>
          </w:p>
        </w:tc>
      </w:tr>
      <w:tr w14:paraId="52A4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7EE6D9F9">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3A364B45">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4BFF8ABB">
            <w:pPr>
              <w:widowControl/>
              <w:snapToGrid w:val="0"/>
              <w:jc w:val="left"/>
              <w:rPr>
                <w:rFonts w:ascii="Times New Roman" w:hAnsi="Calibri" w:eastAsia="等线"/>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2FC61A85">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71670207">
            <w:pPr>
              <w:widowControl/>
              <w:snapToGrid w:val="0"/>
              <w:jc w:val="left"/>
              <w:rPr>
                <w:rFonts w:ascii="仿宋" w:hAnsi="仿宋" w:eastAsia="仿宋" w:cs="宋体"/>
                <w:color w:val="000000"/>
                <w:kern w:val="0"/>
                <w:sz w:val="20"/>
                <w:szCs w:val="20"/>
                <w:highlight w:val="none"/>
              </w:rPr>
            </w:pPr>
          </w:p>
        </w:tc>
      </w:tr>
      <w:tr w14:paraId="5021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restart"/>
            <w:tcBorders>
              <w:top w:val="single" w:color="auto" w:sz="4" w:space="0"/>
              <w:left w:val="single" w:color="auto" w:sz="12" w:space="0"/>
              <w:bottom w:val="single" w:color="auto" w:sz="4" w:space="0"/>
              <w:right w:val="single" w:color="auto" w:sz="4" w:space="0"/>
            </w:tcBorders>
            <w:vAlign w:val="center"/>
          </w:tcPr>
          <w:p w14:paraId="67235AB6">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2</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14:paraId="04B0EEF0">
            <w:pPr>
              <w:widowControl/>
              <w:snapToGrid w:val="0"/>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风险控制</w:t>
            </w:r>
          </w:p>
        </w:tc>
        <w:tc>
          <w:tcPr>
            <w:tcW w:w="3245" w:type="dxa"/>
            <w:vMerge w:val="restart"/>
            <w:tcBorders>
              <w:top w:val="single" w:color="auto" w:sz="4" w:space="0"/>
              <w:left w:val="single" w:color="auto" w:sz="4" w:space="0"/>
              <w:bottom w:val="single" w:color="auto" w:sz="4" w:space="0"/>
              <w:right w:val="single" w:color="auto" w:sz="4" w:space="0"/>
            </w:tcBorders>
            <w:vAlign w:val="center"/>
          </w:tcPr>
          <w:p w14:paraId="560D0DB8">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参评人承销私募公司债2025年违约情况进行评定：</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1 、无违约情况，得5分；</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2 、有违约情况不得分。</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14:paraId="2A8453A4">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5</w:t>
            </w:r>
          </w:p>
        </w:tc>
        <w:tc>
          <w:tcPr>
            <w:tcW w:w="3435" w:type="dxa"/>
            <w:vMerge w:val="restart"/>
            <w:tcBorders>
              <w:top w:val="single" w:color="auto" w:sz="4" w:space="0"/>
              <w:left w:val="single" w:color="auto" w:sz="4" w:space="0"/>
              <w:bottom w:val="single" w:color="auto" w:sz="4" w:space="0"/>
              <w:right w:val="single" w:color="auto" w:sz="12" w:space="0"/>
            </w:tcBorders>
            <w:vAlign w:val="center"/>
          </w:tcPr>
          <w:p w14:paraId="3AA66E38">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提供 </w:t>
            </w:r>
            <w:r>
              <w:rPr>
                <w:rFonts w:ascii="Times New Roman" w:hAnsi="Calibri" w:eastAsia="仿宋"/>
                <w:color w:val="000000"/>
                <w:kern w:val="0"/>
                <w:sz w:val="20"/>
                <w:szCs w:val="20"/>
                <w:highlight w:val="none"/>
              </w:rPr>
              <w:t xml:space="preserve">Wind </w:t>
            </w:r>
            <w:r>
              <w:rPr>
                <w:rFonts w:hint="eastAsia" w:ascii="仿宋" w:hAnsi="仿宋" w:eastAsia="仿宋" w:cs="宋体"/>
                <w:color w:val="000000"/>
                <w:kern w:val="0"/>
                <w:sz w:val="20"/>
                <w:szCs w:val="20"/>
                <w:highlight w:val="none"/>
              </w:rPr>
              <w:t>网页相关数据截图（</w:t>
            </w:r>
            <w:r>
              <w:rPr>
                <w:rFonts w:ascii="Times New Roman" w:hAnsi="Calibri" w:eastAsia="仿宋"/>
                <w:color w:val="000000"/>
                <w:kern w:val="0"/>
                <w:sz w:val="20"/>
                <w:szCs w:val="20"/>
                <w:highlight w:val="none"/>
              </w:rPr>
              <w:t>Wind-</w:t>
            </w:r>
            <w:r>
              <w:rPr>
                <w:rFonts w:hint="eastAsia" w:ascii="仿宋" w:hAnsi="仿宋" w:eastAsia="仿宋" w:cs="宋体"/>
                <w:color w:val="000000"/>
                <w:kern w:val="0"/>
                <w:sz w:val="20"/>
                <w:szCs w:val="20"/>
                <w:highlight w:val="none"/>
              </w:rPr>
              <w:t>债券</w:t>
            </w:r>
            <w:r>
              <w:rPr>
                <w:rFonts w:ascii="Times New Roman" w:hAnsi="Calibri" w:eastAsia="仿宋"/>
                <w:color w:val="000000"/>
                <w:kern w:val="0"/>
                <w:sz w:val="20"/>
                <w:szCs w:val="20"/>
                <w:highlight w:val="none"/>
              </w:rPr>
              <w:t>-</w:t>
            </w:r>
            <w:r>
              <w:rPr>
                <w:rFonts w:hint="eastAsia" w:ascii="仿宋" w:hAnsi="仿宋" w:eastAsia="仿宋" w:cs="宋体"/>
                <w:color w:val="000000"/>
                <w:kern w:val="0"/>
                <w:sz w:val="20"/>
                <w:szCs w:val="20"/>
                <w:highlight w:val="none"/>
              </w:rPr>
              <w:t>债券专题</w:t>
            </w:r>
            <w:r>
              <w:rPr>
                <w:rFonts w:ascii="Times New Roman" w:hAnsi="Calibri" w:eastAsia="仿宋"/>
                <w:color w:val="000000"/>
                <w:kern w:val="0"/>
                <w:sz w:val="20"/>
                <w:szCs w:val="20"/>
                <w:highlight w:val="none"/>
              </w:rPr>
              <w:t>-</w:t>
            </w:r>
            <w:r>
              <w:rPr>
                <w:rFonts w:hint="eastAsia" w:ascii="仿宋" w:hAnsi="仿宋" w:eastAsia="仿宋" w:cs="宋体"/>
                <w:color w:val="000000"/>
                <w:kern w:val="0"/>
                <w:sz w:val="20"/>
                <w:szCs w:val="20"/>
                <w:highlight w:val="none"/>
              </w:rPr>
              <w:t>信用债研究</w:t>
            </w:r>
            <w:r>
              <w:rPr>
                <w:rFonts w:ascii="Times New Roman" w:hAnsi="Calibri" w:eastAsia="仿宋"/>
                <w:color w:val="000000"/>
                <w:kern w:val="0"/>
                <w:sz w:val="20"/>
                <w:szCs w:val="20"/>
                <w:highlight w:val="none"/>
              </w:rPr>
              <w:t>-</w:t>
            </w:r>
            <w:r>
              <w:rPr>
                <w:rFonts w:hint="eastAsia" w:ascii="仿宋" w:hAnsi="仿宋" w:eastAsia="仿宋" w:cs="宋体"/>
                <w:color w:val="000000"/>
                <w:kern w:val="0"/>
                <w:sz w:val="20"/>
                <w:szCs w:val="20"/>
                <w:highlight w:val="none"/>
              </w:rPr>
              <w:t>债券违约</w:t>
            </w:r>
            <w:r>
              <w:rPr>
                <w:rFonts w:ascii="Times New Roman" w:hAnsi="Calibri" w:eastAsia="仿宋"/>
                <w:color w:val="000000"/>
                <w:kern w:val="0"/>
                <w:sz w:val="20"/>
                <w:szCs w:val="20"/>
                <w:highlight w:val="none"/>
              </w:rPr>
              <w:t xml:space="preserve">- </w:t>
            </w:r>
            <w:r>
              <w:rPr>
                <w:rFonts w:hint="eastAsia" w:ascii="仿宋" w:hAnsi="仿宋" w:eastAsia="仿宋" w:cs="宋体"/>
                <w:color w:val="000000"/>
                <w:kern w:val="0"/>
                <w:sz w:val="20"/>
                <w:szCs w:val="20"/>
                <w:highlight w:val="none"/>
              </w:rPr>
              <w:t>违 约 债 券 报 表</w:t>
            </w:r>
            <w:r>
              <w:rPr>
                <w:rFonts w:ascii="Times New Roman" w:hAnsi="Calibri" w:eastAsia="仿宋"/>
                <w:color w:val="000000"/>
                <w:kern w:val="0"/>
                <w:sz w:val="20"/>
                <w:szCs w:val="20"/>
                <w:highlight w:val="none"/>
              </w:rPr>
              <w:t xml:space="preserve">- </w:t>
            </w:r>
            <w:r>
              <w:rPr>
                <w:rFonts w:hint="eastAsia" w:ascii="仿宋" w:hAnsi="仿宋" w:eastAsia="仿宋" w:cs="宋体"/>
                <w:color w:val="000000"/>
                <w:kern w:val="0"/>
                <w:sz w:val="20"/>
                <w:szCs w:val="20"/>
                <w:highlight w:val="none"/>
              </w:rPr>
              <w:t xml:space="preserve">“ 起 始 日 ” 为“ </w:t>
            </w:r>
            <w:r>
              <w:rPr>
                <w:rFonts w:ascii="Times New Roman" w:hAnsi="Calibri" w:eastAsia="仿宋"/>
                <w:color w:val="000000"/>
                <w:kern w:val="0"/>
                <w:sz w:val="20"/>
                <w:szCs w:val="20"/>
                <w:highlight w:val="none"/>
              </w:rPr>
              <w:t xml:space="preserve">2025/1/1 </w:t>
            </w:r>
            <w:r>
              <w:rPr>
                <w:rFonts w:hint="eastAsia" w:ascii="仿宋" w:hAnsi="仿宋" w:eastAsia="仿宋" w:cs="宋体"/>
                <w:color w:val="000000"/>
                <w:kern w:val="0"/>
                <w:sz w:val="20"/>
                <w:szCs w:val="20"/>
                <w:highlight w:val="none"/>
              </w:rPr>
              <w:t>” ， “ 截 止 日 ” 为“</w:t>
            </w:r>
            <w:r>
              <w:rPr>
                <w:rFonts w:ascii="Times New Roman" w:hAnsi="Calibri" w:eastAsia="仿宋"/>
                <w:color w:val="000000"/>
                <w:kern w:val="0"/>
                <w:sz w:val="20"/>
                <w:szCs w:val="20"/>
                <w:highlight w:val="none"/>
              </w:rPr>
              <w:t xml:space="preserve">2025/12/31 </w:t>
            </w:r>
            <w:r>
              <w:rPr>
                <w:rFonts w:hint="eastAsia" w:ascii="仿宋" w:hAnsi="仿宋" w:eastAsia="仿宋" w:cs="宋体"/>
                <w:color w:val="000000"/>
                <w:kern w:val="0"/>
                <w:sz w:val="20"/>
                <w:szCs w:val="20"/>
                <w:highlight w:val="none"/>
              </w:rPr>
              <w:t>”，“事件类型”勾选“全部”，提取数据后以公司债（包含私募公司债和投标人全称筛选为准）打印件并加盖投标人公章，否则不得分。</w:t>
            </w:r>
          </w:p>
        </w:tc>
      </w:tr>
      <w:tr w14:paraId="5326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6113FFA1">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5D619EF2">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240CDD58">
            <w:pPr>
              <w:widowControl/>
              <w:snapToGrid w:val="0"/>
              <w:jc w:val="left"/>
              <w:rPr>
                <w:rFonts w:ascii="仿宋" w:hAnsi="仿宋" w:eastAsia="仿宋" w:cs="宋体"/>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362C9DF8">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25404D05">
            <w:pPr>
              <w:widowControl/>
              <w:snapToGrid w:val="0"/>
              <w:jc w:val="left"/>
              <w:rPr>
                <w:rFonts w:ascii="仿宋" w:hAnsi="仿宋" w:eastAsia="仿宋" w:cs="宋体"/>
                <w:color w:val="000000"/>
                <w:kern w:val="0"/>
                <w:sz w:val="20"/>
                <w:szCs w:val="20"/>
                <w:highlight w:val="none"/>
              </w:rPr>
            </w:pPr>
          </w:p>
        </w:tc>
      </w:tr>
      <w:tr w14:paraId="6D57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563DC2F6">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2007D940">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5A3E8CC8">
            <w:pPr>
              <w:widowControl/>
              <w:snapToGrid w:val="0"/>
              <w:jc w:val="left"/>
              <w:rPr>
                <w:rFonts w:ascii="仿宋" w:hAnsi="仿宋" w:eastAsia="仿宋" w:cs="宋体"/>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2429ECB8">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15FBBBF2">
            <w:pPr>
              <w:widowControl/>
              <w:snapToGrid w:val="0"/>
              <w:jc w:val="left"/>
              <w:rPr>
                <w:rFonts w:ascii="仿宋" w:hAnsi="仿宋" w:eastAsia="仿宋" w:cs="宋体"/>
                <w:color w:val="000000"/>
                <w:kern w:val="0"/>
                <w:sz w:val="20"/>
                <w:szCs w:val="20"/>
                <w:highlight w:val="none"/>
              </w:rPr>
            </w:pPr>
          </w:p>
        </w:tc>
      </w:tr>
      <w:tr w14:paraId="7D3E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60615F1F">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5E03B7EF">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2F6E1683">
            <w:pPr>
              <w:widowControl/>
              <w:snapToGrid w:val="0"/>
              <w:jc w:val="left"/>
              <w:rPr>
                <w:rFonts w:ascii="仿宋" w:hAnsi="仿宋" w:eastAsia="仿宋" w:cs="宋体"/>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0C944AAD">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6CDEF7BF">
            <w:pPr>
              <w:widowControl/>
              <w:snapToGrid w:val="0"/>
              <w:jc w:val="left"/>
              <w:rPr>
                <w:rFonts w:ascii="仿宋" w:hAnsi="仿宋" w:eastAsia="仿宋" w:cs="宋体"/>
                <w:color w:val="000000"/>
                <w:kern w:val="0"/>
                <w:sz w:val="20"/>
                <w:szCs w:val="20"/>
                <w:highlight w:val="none"/>
              </w:rPr>
            </w:pPr>
          </w:p>
        </w:tc>
      </w:tr>
      <w:tr w14:paraId="4A32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1E0EF3FE">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04093539">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41AD7BD5">
            <w:pPr>
              <w:widowControl/>
              <w:snapToGrid w:val="0"/>
              <w:jc w:val="left"/>
              <w:rPr>
                <w:rFonts w:ascii="仿宋" w:hAnsi="仿宋" w:eastAsia="仿宋" w:cs="宋体"/>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035CF441">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5E1B271C">
            <w:pPr>
              <w:widowControl/>
              <w:snapToGrid w:val="0"/>
              <w:jc w:val="left"/>
              <w:rPr>
                <w:rFonts w:ascii="仿宋" w:hAnsi="仿宋" w:eastAsia="仿宋" w:cs="宋体"/>
                <w:color w:val="000000"/>
                <w:kern w:val="0"/>
                <w:sz w:val="20"/>
                <w:szCs w:val="20"/>
                <w:highlight w:val="none"/>
              </w:rPr>
            </w:pPr>
          </w:p>
        </w:tc>
      </w:tr>
      <w:tr w14:paraId="387B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124DD39E">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7B87C125">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47C3199E">
            <w:pPr>
              <w:widowControl/>
              <w:snapToGrid w:val="0"/>
              <w:jc w:val="left"/>
              <w:rPr>
                <w:rFonts w:ascii="仿宋" w:hAnsi="仿宋" w:eastAsia="仿宋" w:cs="宋体"/>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6B559A80">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17B49066">
            <w:pPr>
              <w:widowControl/>
              <w:snapToGrid w:val="0"/>
              <w:jc w:val="left"/>
              <w:rPr>
                <w:rFonts w:ascii="仿宋" w:hAnsi="仿宋" w:eastAsia="仿宋" w:cs="宋体"/>
                <w:color w:val="000000"/>
                <w:kern w:val="0"/>
                <w:sz w:val="20"/>
                <w:szCs w:val="20"/>
                <w:highlight w:val="none"/>
              </w:rPr>
            </w:pPr>
          </w:p>
        </w:tc>
      </w:tr>
      <w:tr w14:paraId="2FFC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restart"/>
            <w:tcBorders>
              <w:top w:val="single" w:color="auto" w:sz="4" w:space="0"/>
              <w:left w:val="single" w:color="auto" w:sz="12" w:space="0"/>
              <w:bottom w:val="single" w:color="auto" w:sz="4" w:space="0"/>
              <w:right w:val="single" w:color="auto" w:sz="4" w:space="0"/>
            </w:tcBorders>
            <w:vAlign w:val="center"/>
          </w:tcPr>
          <w:p w14:paraId="2971ADDE">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3</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14:paraId="56024FF4">
            <w:pPr>
              <w:widowControl/>
              <w:snapToGrid w:val="0"/>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发行方案</w:t>
            </w:r>
          </w:p>
        </w:tc>
        <w:tc>
          <w:tcPr>
            <w:tcW w:w="3245" w:type="dxa"/>
            <w:vMerge w:val="restart"/>
            <w:tcBorders>
              <w:top w:val="single" w:color="auto" w:sz="4" w:space="0"/>
              <w:left w:val="single" w:color="auto" w:sz="4" w:space="0"/>
              <w:bottom w:val="single" w:color="auto" w:sz="4" w:space="0"/>
              <w:right w:val="single" w:color="auto" w:sz="4" w:space="0"/>
            </w:tcBorders>
            <w:vAlign w:val="center"/>
          </w:tcPr>
          <w:p w14:paraId="2E39527E">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参评人制定科学有效发行方案。方案完整、详细具体、科学合理、针对性强的得 10-15 分，以上内容较完整、组织较严谨针对性较强的得 5-9 分，以上内容一般、针对性一般、内容基本完整的得 1-4 分，没有内容的不得分。</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14:paraId="43DDD305">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15</w:t>
            </w:r>
          </w:p>
        </w:tc>
        <w:tc>
          <w:tcPr>
            <w:tcW w:w="3435" w:type="dxa"/>
            <w:vMerge w:val="restart"/>
            <w:tcBorders>
              <w:top w:val="single" w:color="auto" w:sz="4" w:space="0"/>
              <w:left w:val="single" w:color="auto" w:sz="4" w:space="0"/>
              <w:bottom w:val="single" w:color="auto" w:sz="4" w:space="0"/>
              <w:right w:val="single" w:color="auto" w:sz="12" w:space="0"/>
            </w:tcBorders>
            <w:vAlign w:val="center"/>
          </w:tcPr>
          <w:p w14:paraId="7A91A1EA">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（格式自拟，须加盖投标人公章，否则不得分）</w:t>
            </w:r>
          </w:p>
        </w:tc>
      </w:tr>
      <w:tr w14:paraId="59A4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257EAA4D">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192D1A4C">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4B63FB87">
            <w:pPr>
              <w:widowControl/>
              <w:snapToGrid w:val="0"/>
              <w:jc w:val="left"/>
              <w:rPr>
                <w:rFonts w:ascii="仿宋" w:hAnsi="仿宋" w:eastAsia="仿宋" w:cs="宋体"/>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2A4EEE5A">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0A347965">
            <w:pPr>
              <w:widowControl/>
              <w:snapToGrid w:val="0"/>
              <w:jc w:val="left"/>
              <w:rPr>
                <w:rFonts w:ascii="仿宋" w:hAnsi="仿宋" w:eastAsia="仿宋" w:cs="宋体"/>
                <w:color w:val="000000"/>
                <w:kern w:val="0"/>
                <w:sz w:val="20"/>
                <w:szCs w:val="20"/>
                <w:highlight w:val="none"/>
              </w:rPr>
            </w:pPr>
          </w:p>
        </w:tc>
      </w:tr>
      <w:tr w14:paraId="181F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6C28EA08">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082A6E67">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69AE07EF">
            <w:pPr>
              <w:widowControl/>
              <w:snapToGrid w:val="0"/>
              <w:jc w:val="left"/>
              <w:rPr>
                <w:rFonts w:ascii="仿宋" w:hAnsi="仿宋" w:eastAsia="仿宋" w:cs="宋体"/>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66C0F778">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539953EC">
            <w:pPr>
              <w:widowControl/>
              <w:snapToGrid w:val="0"/>
              <w:jc w:val="left"/>
              <w:rPr>
                <w:rFonts w:ascii="仿宋" w:hAnsi="仿宋" w:eastAsia="仿宋" w:cs="宋体"/>
                <w:color w:val="000000"/>
                <w:kern w:val="0"/>
                <w:sz w:val="20"/>
                <w:szCs w:val="20"/>
                <w:highlight w:val="none"/>
              </w:rPr>
            </w:pPr>
          </w:p>
        </w:tc>
      </w:tr>
      <w:tr w14:paraId="28E0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restart"/>
            <w:tcBorders>
              <w:top w:val="single" w:color="auto" w:sz="4" w:space="0"/>
              <w:left w:val="single" w:color="auto" w:sz="12" w:space="0"/>
              <w:bottom w:val="single" w:color="auto" w:sz="4" w:space="0"/>
              <w:right w:val="single" w:color="auto" w:sz="4" w:space="0"/>
            </w:tcBorders>
            <w:vAlign w:val="center"/>
          </w:tcPr>
          <w:p w14:paraId="55477280">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4</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14:paraId="79C86260">
            <w:pPr>
              <w:widowControl/>
              <w:snapToGrid w:val="0"/>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承销能力</w:t>
            </w:r>
          </w:p>
        </w:tc>
        <w:tc>
          <w:tcPr>
            <w:tcW w:w="3245" w:type="dxa"/>
            <w:vMerge w:val="restart"/>
            <w:tcBorders>
              <w:top w:val="single" w:color="auto" w:sz="4" w:space="0"/>
              <w:left w:val="single" w:color="auto" w:sz="4" w:space="0"/>
              <w:bottom w:val="single" w:color="auto" w:sz="4" w:space="0"/>
              <w:right w:val="single" w:color="auto" w:sz="4" w:space="0"/>
            </w:tcBorders>
            <w:vAlign w:val="center"/>
          </w:tcPr>
          <w:p w14:paraId="0777DE73">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以参评单位2025年全国范围内私募公司债取消、推迟发行情况为依据：无取消、推迟发行得 </w:t>
            </w:r>
            <w:r>
              <w:rPr>
                <w:rFonts w:ascii="Times New Roman" w:hAnsi="Calibri" w:eastAsia="仿宋"/>
                <w:color w:val="000000"/>
                <w:kern w:val="0"/>
                <w:sz w:val="20"/>
                <w:szCs w:val="20"/>
                <w:highlight w:val="none"/>
              </w:rPr>
              <w:t xml:space="preserve">20 </w:t>
            </w:r>
            <w:r>
              <w:rPr>
                <w:rFonts w:hint="eastAsia" w:ascii="仿宋" w:hAnsi="仿宋" w:eastAsia="仿宋" w:cs="宋体"/>
                <w:color w:val="000000"/>
                <w:kern w:val="0"/>
                <w:sz w:val="20"/>
                <w:szCs w:val="20"/>
                <w:highlight w:val="none"/>
              </w:rPr>
              <w:t>分，每多一单取消、推迟发行扣减</w:t>
            </w:r>
            <w:r>
              <w:rPr>
                <w:rFonts w:hint="eastAsia" w:ascii="仿宋" w:hAnsi="仿宋" w:eastAsia="仿宋" w:cs="宋体"/>
                <w:color w:val="000000"/>
                <w:kern w:val="0"/>
                <w:sz w:val="20"/>
                <w:szCs w:val="20"/>
                <w:highlight w:val="none"/>
                <w:lang w:eastAsia="zh-CN"/>
              </w:rPr>
              <w:t>1</w:t>
            </w:r>
            <w:r>
              <w:rPr>
                <w:rFonts w:hint="eastAsia" w:ascii="仿宋" w:hAnsi="仿宋" w:eastAsia="仿宋" w:cs="宋体"/>
                <w:color w:val="000000"/>
                <w:kern w:val="0"/>
                <w:sz w:val="20"/>
                <w:szCs w:val="20"/>
                <w:highlight w:val="none"/>
              </w:rPr>
              <w:t>分，扣完为止。</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14:paraId="5DF2A5FF">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20</w:t>
            </w:r>
          </w:p>
        </w:tc>
        <w:tc>
          <w:tcPr>
            <w:tcW w:w="3435" w:type="dxa"/>
            <w:vMerge w:val="restart"/>
            <w:tcBorders>
              <w:top w:val="single" w:color="auto" w:sz="4" w:space="0"/>
              <w:left w:val="single" w:color="auto" w:sz="4" w:space="0"/>
              <w:bottom w:val="single" w:color="auto" w:sz="4" w:space="0"/>
              <w:right w:val="single" w:color="auto" w:sz="12" w:space="0"/>
            </w:tcBorders>
            <w:vAlign w:val="center"/>
          </w:tcPr>
          <w:p w14:paraId="4E09C4A3">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提供 </w:t>
            </w:r>
            <w:r>
              <w:rPr>
                <w:rFonts w:ascii="Times New Roman" w:hAnsi="Calibri" w:eastAsia="仿宋"/>
                <w:color w:val="000000"/>
                <w:kern w:val="0"/>
                <w:sz w:val="20"/>
                <w:szCs w:val="20"/>
                <w:highlight w:val="none"/>
              </w:rPr>
              <w:t xml:space="preserve">Wind </w:t>
            </w:r>
            <w:r>
              <w:rPr>
                <w:rFonts w:hint="eastAsia" w:ascii="仿宋" w:hAnsi="仿宋" w:eastAsia="仿宋" w:cs="宋体"/>
                <w:color w:val="000000"/>
                <w:kern w:val="0"/>
                <w:sz w:val="20"/>
                <w:szCs w:val="20"/>
                <w:highlight w:val="none"/>
              </w:rPr>
              <w:t>网页相关数据截图（</w:t>
            </w:r>
            <w:r>
              <w:rPr>
                <w:rFonts w:ascii="Times New Roman" w:hAnsi="Calibri" w:eastAsia="仿宋"/>
                <w:color w:val="000000"/>
                <w:kern w:val="0"/>
                <w:sz w:val="20"/>
                <w:szCs w:val="20"/>
                <w:highlight w:val="none"/>
              </w:rPr>
              <w:t>Wind-</w:t>
            </w:r>
            <w:r>
              <w:rPr>
                <w:rFonts w:hint="eastAsia" w:ascii="仿宋" w:hAnsi="仿宋" w:eastAsia="仿宋" w:cs="宋体"/>
                <w:color w:val="000000"/>
                <w:kern w:val="0"/>
                <w:sz w:val="20"/>
                <w:szCs w:val="20"/>
                <w:highlight w:val="none"/>
              </w:rPr>
              <w:t>债券</w:t>
            </w:r>
            <w:r>
              <w:rPr>
                <w:rFonts w:ascii="Times New Roman" w:hAnsi="Calibri" w:eastAsia="仿宋"/>
                <w:color w:val="000000"/>
                <w:kern w:val="0"/>
                <w:sz w:val="20"/>
                <w:szCs w:val="20"/>
                <w:highlight w:val="none"/>
              </w:rPr>
              <w:t>-</w:t>
            </w:r>
            <w:r>
              <w:rPr>
                <w:rFonts w:hint="eastAsia" w:ascii="仿宋" w:hAnsi="仿宋" w:eastAsia="仿宋" w:cs="宋体"/>
                <w:color w:val="000000"/>
                <w:kern w:val="0"/>
                <w:sz w:val="20"/>
                <w:szCs w:val="20"/>
                <w:highlight w:val="none"/>
              </w:rPr>
              <w:t>债券专题</w:t>
            </w:r>
            <w:r>
              <w:rPr>
                <w:rFonts w:ascii="Times New Roman" w:hAnsi="Calibri" w:eastAsia="仿宋"/>
                <w:color w:val="000000"/>
                <w:kern w:val="0"/>
                <w:sz w:val="20"/>
                <w:szCs w:val="20"/>
                <w:highlight w:val="none"/>
              </w:rPr>
              <w:t>-</w:t>
            </w:r>
            <w:r>
              <w:rPr>
                <w:rFonts w:hint="eastAsia" w:ascii="仿宋" w:hAnsi="仿宋" w:eastAsia="仿宋" w:cs="宋体"/>
                <w:color w:val="000000"/>
                <w:kern w:val="0"/>
                <w:sz w:val="20"/>
                <w:szCs w:val="20"/>
                <w:highlight w:val="none"/>
              </w:rPr>
              <w:t>一级市场</w:t>
            </w:r>
            <w:r>
              <w:rPr>
                <w:rFonts w:ascii="Times New Roman" w:hAnsi="Calibri" w:eastAsia="仿宋"/>
                <w:color w:val="000000"/>
                <w:kern w:val="0"/>
                <w:sz w:val="20"/>
                <w:szCs w:val="20"/>
                <w:highlight w:val="none"/>
              </w:rPr>
              <w:t>-</w:t>
            </w:r>
            <w:r>
              <w:rPr>
                <w:rFonts w:hint="eastAsia" w:ascii="仿宋" w:hAnsi="仿宋" w:eastAsia="仿宋" w:cs="宋体"/>
                <w:color w:val="000000"/>
                <w:kern w:val="0"/>
                <w:sz w:val="20"/>
                <w:szCs w:val="20"/>
                <w:highlight w:val="none"/>
              </w:rPr>
              <w:t>新券发行</w:t>
            </w:r>
            <w:r>
              <w:rPr>
                <w:rFonts w:ascii="Times New Roman" w:hAnsi="Calibri" w:eastAsia="仿宋"/>
                <w:color w:val="000000"/>
                <w:kern w:val="0"/>
                <w:sz w:val="20"/>
                <w:szCs w:val="20"/>
                <w:highlight w:val="none"/>
              </w:rPr>
              <w:t>-</w:t>
            </w:r>
            <w:r>
              <w:rPr>
                <w:rFonts w:hint="eastAsia" w:ascii="仿宋" w:hAnsi="仿宋" w:eastAsia="仿宋" w:cs="宋体"/>
                <w:color w:val="000000"/>
                <w:kern w:val="0"/>
                <w:sz w:val="20"/>
                <w:szCs w:val="20"/>
                <w:highlight w:val="none"/>
              </w:rPr>
              <w:t>推迟或取消发行债券</w:t>
            </w:r>
            <w:r>
              <w:rPr>
                <w:rFonts w:ascii="Times New Roman" w:hAnsi="Calibri" w:eastAsia="仿宋"/>
                <w:color w:val="000000"/>
                <w:kern w:val="0"/>
                <w:sz w:val="20"/>
                <w:szCs w:val="20"/>
                <w:highlight w:val="none"/>
              </w:rPr>
              <w:t>-</w:t>
            </w:r>
            <w:r>
              <w:rPr>
                <w:rFonts w:hint="eastAsia" w:ascii="仿宋" w:hAnsi="仿宋" w:eastAsia="仿宋" w:cs="宋体"/>
                <w:color w:val="000000"/>
                <w:kern w:val="0"/>
                <w:sz w:val="20"/>
                <w:szCs w:val="20"/>
                <w:highlight w:val="none"/>
              </w:rPr>
              <w:t xml:space="preserve">“起始 日期”为 “ </w:t>
            </w:r>
            <w:r>
              <w:rPr>
                <w:rFonts w:ascii="Times New Roman" w:hAnsi="Calibri" w:eastAsia="仿宋"/>
                <w:color w:val="000000"/>
                <w:kern w:val="0"/>
                <w:sz w:val="20"/>
                <w:szCs w:val="20"/>
                <w:highlight w:val="none"/>
              </w:rPr>
              <w:t xml:space="preserve">2025/1/1 </w:t>
            </w:r>
            <w:r>
              <w:rPr>
                <w:rFonts w:hint="eastAsia" w:ascii="仿宋" w:hAnsi="仿宋" w:eastAsia="仿宋" w:cs="宋体"/>
                <w:color w:val="000000"/>
                <w:kern w:val="0"/>
                <w:sz w:val="20"/>
                <w:szCs w:val="20"/>
                <w:highlight w:val="none"/>
              </w:rPr>
              <w:t>” ， “ 截止日期 ” 为“</w:t>
            </w:r>
            <w:r>
              <w:rPr>
                <w:rFonts w:ascii="Times New Roman" w:hAnsi="Calibri" w:eastAsia="仿宋"/>
                <w:color w:val="000000"/>
                <w:kern w:val="0"/>
                <w:sz w:val="20"/>
                <w:szCs w:val="20"/>
                <w:highlight w:val="none"/>
              </w:rPr>
              <w:t xml:space="preserve">2025/12/31 </w:t>
            </w:r>
            <w:r>
              <w:rPr>
                <w:rFonts w:hint="eastAsia" w:ascii="仿宋" w:hAnsi="仿宋" w:eastAsia="仿宋" w:cs="宋体"/>
                <w:color w:val="000000"/>
                <w:kern w:val="0"/>
                <w:sz w:val="20"/>
                <w:szCs w:val="20"/>
                <w:highlight w:val="none"/>
              </w:rPr>
              <w:t>”，“债券类型”勾选“债券分类（WIND）（2025）”-“公司债（证监会）”-“私募公司债”，“上市地点”勾选“全部市场”，“事件类型”勾选“全部”，提取数据后以投标人全称筛选为准）打印件并加盖投标人公章，否则不得分。</w:t>
            </w:r>
          </w:p>
        </w:tc>
      </w:tr>
      <w:tr w14:paraId="517C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1407530E">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505DCD1A">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5CF70C85">
            <w:pPr>
              <w:widowControl/>
              <w:snapToGrid w:val="0"/>
              <w:jc w:val="left"/>
              <w:rPr>
                <w:rFonts w:ascii="仿宋" w:hAnsi="仿宋" w:eastAsia="仿宋" w:cs="宋体"/>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6CD56FEB">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253C9F28">
            <w:pPr>
              <w:widowControl/>
              <w:snapToGrid w:val="0"/>
              <w:jc w:val="left"/>
              <w:rPr>
                <w:rFonts w:ascii="仿宋" w:hAnsi="仿宋" w:eastAsia="仿宋" w:cs="宋体"/>
                <w:color w:val="000000"/>
                <w:kern w:val="0"/>
                <w:sz w:val="20"/>
                <w:szCs w:val="20"/>
                <w:highlight w:val="none"/>
              </w:rPr>
            </w:pPr>
          </w:p>
        </w:tc>
      </w:tr>
      <w:tr w14:paraId="1BFC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502D1B57">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00FD6E6B">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5FF0BB94">
            <w:pPr>
              <w:widowControl/>
              <w:snapToGrid w:val="0"/>
              <w:jc w:val="left"/>
              <w:rPr>
                <w:rFonts w:ascii="仿宋" w:hAnsi="仿宋" w:eastAsia="仿宋" w:cs="宋体"/>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62A46E9B">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669079BD">
            <w:pPr>
              <w:widowControl/>
              <w:snapToGrid w:val="0"/>
              <w:jc w:val="left"/>
              <w:rPr>
                <w:rFonts w:ascii="仿宋" w:hAnsi="仿宋" w:eastAsia="仿宋" w:cs="宋体"/>
                <w:color w:val="000000"/>
                <w:kern w:val="0"/>
                <w:sz w:val="20"/>
                <w:szCs w:val="20"/>
                <w:highlight w:val="none"/>
              </w:rPr>
            </w:pPr>
          </w:p>
        </w:tc>
      </w:tr>
      <w:tr w14:paraId="3EA4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73309944">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5AD0BDA9">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5D259936">
            <w:pPr>
              <w:widowControl/>
              <w:snapToGrid w:val="0"/>
              <w:jc w:val="left"/>
              <w:rPr>
                <w:rFonts w:ascii="仿宋" w:hAnsi="仿宋" w:eastAsia="仿宋" w:cs="宋体"/>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3EB95BC6">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543C0533">
            <w:pPr>
              <w:widowControl/>
              <w:snapToGrid w:val="0"/>
              <w:jc w:val="left"/>
              <w:rPr>
                <w:rFonts w:ascii="仿宋" w:hAnsi="仿宋" w:eastAsia="仿宋" w:cs="宋体"/>
                <w:color w:val="000000"/>
                <w:kern w:val="0"/>
                <w:sz w:val="20"/>
                <w:szCs w:val="20"/>
                <w:highlight w:val="none"/>
              </w:rPr>
            </w:pPr>
          </w:p>
        </w:tc>
      </w:tr>
      <w:tr w14:paraId="6A6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0B0C0EA8">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52057ADD">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3F2F65AF">
            <w:pPr>
              <w:widowControl/>
              <w:snapToGrid w:val="0"/>
              <w:jc w:val="left"/>
              <w:rPr>
                <w:rFonts w:ascii="仿宋" w:hAnsi="仿宋" w:eastAsia="仿宋" w:cs="宋体"/>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75873016">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6CFD83C7">
            <w:pPr>
              <w:widowControl/>
              <w:snapToGrid w:val="0"/>
              <w:jc w:val="left"/>
              <w:rPr>
                <w:rFonts w:ascii="仿宋" w:hAnsi="仿宋" w:eastAsia="仿宋" w:cs="宋体"/>
                <w:color w:val="000000"/>
                <w:kern w:val="0"/>
                <w:sz w:val="20"/>
                <w:szCs w:val="20"/>
                <w:highlight w:val="none"/>
              </w:rPr>
            </w:pPr>
          </w:p>
        </w:tc>
      </w:tr>
      <w:tr w14:paraId="07ED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5F5C0AAD">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0B295213">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22A1CB9C">
            <w:pPr>
              <w:widowControl/>
              <w:snapToGrid w:val="0"/>
              <w:jc w:val="left"/>
              <w:rPr>
                <w:rFonts w:ascii="仿宋" w:hAnsi="仿宋" w:eastAsia="仿宋" w:cs="宋体"/>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2E065720">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7FF19E71">
            <w:pPr>
              <w:widowControl/>
              <w:snapToGrid w:val="0"/>
              <w:jc w:val="left"/>
              <w:rPr>
                <w:rFonts w:ascii="仿宋" w:hAnsi="仿宋" w:eastAsia="仿宋" w:cs="宋体"/>
                <w:color w:val="000000"/>
                <w:kern w:val="0"/>
                <w:sz w:val="20"/>
                <w:szCs w:val="20"/>
                <w:highlight w:val="none"/>
              </w:rPr>
            </w:pPr>
          </w:p>
        </w:tc>
      </w:tr>
      <w:tr w14:paraId="6F4F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2AE1452D">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79D5E24A">
            <w:pPr>
              <w:widowControl/>
              <w:snapToGrid w:val="0"/>
              <w:jc w:val="center"/>
              <w:rPr>
                <w:rFonts w:ascii="仿宋" w:hAnsi="仿宋" w:eastAsia="仿宋" w:cs="宋体"/>
                <w:color w:val="000000"/>
                <w:kern w:val="0"/>
                <w:sz w:val="20"/>
                <w:szCs w:val="20"/>
                <w:highlight w:val="none"/>
              </w:rPr>
            </w:pPr>
          </w:p>
        </w:tc>
        <w:tc>
          <w:tcPr>
            <w:tcW w:w="3245" w:type="dxa"/>
            <w:vMerge w:val="continue"/>
            <w:tcBorders>
              <w:top w:val="single" w:color="auto" w:sz="4" w:space="0"/>
              <w:left w:val="single" w:color="auto" w:sz="4" w:space="0"/>
              <w:bottom w:val="single" w:color="auto" w:sz="4" w:space="0"/>
              <w:right w:val="single" w:color="auto" w:sz="4" w:space="0"/>
            </w:tcBorders>
            <w:vAlign w:val="center"/>
          </w:tcPr>
          <w:p w14:paraId="0510D823">
            <w:pPr>
              <w:widowControl/>
              <w:snapToGrid w:val="0"/>
              <w:jc w:val="left"/>
              <w:rPr>
                <w:rFonts w:ascii="仿宋" w:hAnsi="仿宋" w:eastAsia="仿宋" w:cs="宋体"/>
                <w:color w:val="000000"/>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6B812B79">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07AFCD02">
            <w:pPr>
              <w:widowControl/>
              <w:snapToGrid w:val="0"/>
              <w:jc w:val="left"/>
              <w:rPr>
                <w:rFonts w:ascii="仿宋" w:hAnsi="仿宋" w:eastAsia="仿宋" w:cs="宋体"/>
                <w:color w:val="000000"/>
                <w:kern w:val="0"/>
                <w:sz w:val="20"/>
                <w:szCs w:val="20"/>
                <w:highlight w:val="none"/>
              </w:rPr>
            </w:pPr>
          </w:p>
        </w:tc>
      </w:tr>
      <w:tr w14:paraId="0205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Merge w:val="restart"/>
            <w:tcBorders>
              <w:top w:val="single" w:color="auto" w:sz="4" w:space="0"/>
              <w:left w:val="single" w:color="auto" w:sz="12" w:space="0"/>
              <w:bottom w:val="single" w:color="auto" w:sz="4" w:space="0"/>
              <w:right w:val="single" w:color="auto" w:sz="4" w:space="0"/>
            </w:tcBorders>
            <w:vAlign w:val="center"/>
          </w:tcPr>
          <w:p w14:paraId="66DA25CC">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5</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14:paraId="153DE186">
            <w:pPr>
              <w:widowControl/>
              <w:snapToGrid w:val="0"/>
              <w:jc w:val="center"/>
              <w:rPr>
                <w:rFonts w:ascii="仿宋" w:hAnsi="仿宋" w:eastAsia="仿宋" w:cs="宋体"/>
                <w:color w:val="000000"/>
                <w:kern w:val="0"/>
                <w:sz w:val="20"/>
                <w:szCs w:val="20"/>
                <w:highlight w:val="none"/>
              </w:rPr>
            </w:pPr>
            <w:r>
              <w:rPr>
                <w:rFonts w:hint="eastAsia" w:ascii="仿宋" w:hAnsi="仿宋" w:eastAsia="仿宋"/>
                <w:color w:val="000000"/>
                <w:kern w:val="0"/>
                <w:sz w:val="20"/>
                <w:szCs w:val="20"/>
                <w:highlight w:val="none"/>
              </w:rPr>
              <w:t>报价得分</w:t>
            </w:r>
          </w:p>
        </w:tc>
        <w:tc>
          <w:tcPr>
            <w:tcW w:w="3245" w:type="dxa"/>
            <w:tcBorders>
              <w:top w:val="single" w:color="auto" w:sz="4" w:space="0"/>
              <w:left w:val="single" w:color="auto" w:sz="4" w:space="0"/>
              <w:bottom w:val="single" w:color="auto" w:sz="4" w:space="0"/>
              <w:right w:val="single" w:color="auto" w:sz="4" w:space="0"/>
            </w:tcBorders>
            <w:vAlign w:val="center"/>
          </w:tcPr>
          <w:p w14:paraId="56659CD9">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 </w:t>
            </w:r>
            <w:r>
              <w:rPr>
                <w:rFonts w:ascii="Times New Roman" w:hAnsi="Calibri" w:eastAsia="仿宋"/>
                <w:color w:val="000000"/>
                <w:kern w:val="0"/>
                <w:sz w:val="20"/>
                <w:szCs w:val="20"/>
                <w:highlight w:val="none"/>
              </w:rPr>
              <w:t xml:space="preserve">1 </w:t>
            </w:r>
            <w:r>
              <w:rPr>
                <w:rFonts w:hint="eastAsia" w:ascii="仿宋" w:hAnsi="仿宋" w:eastAsia="仿宋" w:cs="宋体"/>
                <w:color w:val="000000"/>
                <w:kern w:val="0"/>
                <w:sz w:val="20"/>
                <w:szCs w:val="20"/>
                <w:highlight w:val="none"/>
              </w:rPr>
              <w:t>）投标评标报价</w:t>
            </w:r>
            <w:r>
              <w:rPr>
                <w:rFonts w:ascii="Times New Roman" w:hAnsi="Calibri" w:eastAsia="仿宋"/>
                <w:color w:val="000000"/>
                <w:kern w:val="0"/>
                <w:sz w:val="20"/>
                <w:szCs w:val="20"/>
                <w:highlight w:val="none"/>
              </w:rPr>
              <w:t>=</w:t>
            </w:r>
            <w:r>
              <w:rPr>
                <w:rFonts w:hint="eastAsia" w:ascii="仿宋" w:hAnsi="仿宋" w:eastAsia="仿宋" w:cs="宋体"/>
                <w:color w:val="000000"/>
                <w:kern w:val="0"/>
                <w:sz w:val="20"/>
                <w:szCs w:val="20"/>
                <w:highlight w:val="none"/>
              </w:rPr>
              <w:t>评标基准价时</w:t>
            </w:r>
            <w:r>
              <w:rPr>
                <w:rFonts w:ascii="Times New Roman" w:hAnsi="Calibri" w:eastAsia="仿宋"/>
                <w:color w:val="000000"/>
                <w:kern w:val="0"/>
                <w:sz w:val="20"/>
                <w:szCs w:val="20"/>
                <w:highlight w:val="none"/>
              </w:rPr>
              <w:t>,</w:t>
            </w:r>
            <w:r>
              <w:rPr>
                <w:rFonts w:hint="eastAsia" w:ascii="仿宋" w:hAnsi="仿宋" w:eastAsia="仿宋" w:cs="宋体"/>
                <w:color w:val="000000"/>
                <w:kern w:val="0"/>
                <w:sz w:val="20"/>
                <w:szCs w:val="20"/>
                <w:highlight w:val="none"/>
              </w:rPr>
              <w:t xml:space="preserve">得满 </w:t>
            </w:r>
            <w:r>
              <w:rPr>
                <w:rFonts w:ascii="Times New Roman" w:hAnsi="Calibri" w:eastAsia="仿宋"/>
                <w:color w:val="000000"/>
                <w:kern w:val="0"/>
                <w:sz w:val="20"/>
                <w:szCs w:val="20"/>
                <w:highlight w:val="none"/>
              </w:rPr>
              <w:t xml:space="preserve">20 </w:t>
            </w:r>
            <w:r>
              <w:rPr>
                <w:rFonts w:hint="eastAsia" w:ascii="仿宋" w:hAnsi="仿宋" w:eastAsia="仿宋" w:cs="宋体"/>
                <w:color w:val="000000"/>
                <w:kern w:val="0"/>
                <w:sz w:val="20"/>
                <w:szCs w:val="20"/>
                <w:highlight w:val="none"/>
              </w:rPr>
              <w:t>分；</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14:paraId="707FC96A">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20</w:t>
            </w:r>
          </w:p>
        </w:tc>
        <w:tc>
          <w:tcPr>
            <w:tcW w:w="3435" w:type="dxa"/>
            <w:vMerge w:val="restart"/>
            <w:tcBorders>
              <w:top w:val="single" w:color="auto" w:sz="4" w:space="0"/>
              <w:left w:val="single" w:color="auto" w:sz="4" w:space="0"/>
              <w:bottom w:val="single" w:color="auto" w:sz="4" w:space="0"/>
              <w:right w:val="single" w:color="auto" w:sz="12" w:space="0"/>
            </w:tcBorders>
            <w:vAlign w:val="center"/>
          </w:tcPr>
          <w:p w14:paraId="4CB8D8B5">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本次服务费报价上限为年化【</w:t>
            </w:r>
            <w:r>
              <w:rPr>
                <w:rFonts w:hint="eastAsia" w:ascii="Times New Roman" w:hAnsi="Calibri" w:eastAsia="仿宋"/>
                <w:color w:val="000000"/>
                <w:kern w:val="0"/>
                <w:sz w:val="20"/>
                <w:szCs w:val="20"/>
                <w:highlight w:val="none"/>
              </w:rPr>
              <w:t>1</w:t>
            </w:r>
            <w:r>
              <w:rPr>
                <w:rFonts w:hint="eastAsia" w:ascii="仿宋" w:hAnsi="仿宋" w:eastAsia="仿宋" w:cs="宋体"/>
                <w:color w:val="000000"/>
                <w:kern w:val="0"/>
                <w:sz w:val="20"/>
                <w:szCs w:val="20"/>
                <w:highlight w:val="none"/>
              </w:rPr>
              <w:t>】</w:t>
            </w:r>
            <w:r>
              <w:rPr>
                <w:rFonts w:ascii="Arial" w:hAnsi="Arial" w:eastAsia="仿宋" w:cs="Arial"/>
                <w:color w:val="000000"/>
                <w:kern w:val="0"/>
                <w:sz w:val="20"/>
                <w:szCs w:val="20"/>
                <w:highlight w:val="none"/>
              </w:rPr>
              <w:t>‰</w:t>
            </w:r>
            <w:r>
              <w:rPr>
                <w:rFonts w:ascii="Times New Roman" w:hAnsi="Calibri" w:eastAsia="仿宋"/>
                <w:color w:val="000000"/>
                <w:kern w:val="0"/>
                <w:sz w:val="20"/>
                <w:szCs w:val="20"/>
                <w:highlight w:val="none"/>
              </w:rPr>
              <w:t>/</w:t>
            </w:r>
            <w:r>
              <w:rPr>
                <w:rFonts w:hint="eastAsia" w:ascii="仿宋" w:hAnsi="仿宋" w:eastAsia="仿宋" w:cs="宋体"/>
                <w:color w:val="000000"/>
                <w:kern w:val="0"/>
                <w:sz w:val="20"/>
                <w:szCs w:val="20"/>
                <w:highlight w:val="none"/>
              </w:rPr>
              <w:t>年，报价应处在年化【</w:t>
            </w:r>
            <w:r>
              <w:rPr>
                <w:rFonts w:hint="eastAsia" w:ascii="Times New Roman" w:hAnsi="Calibri" w:eastAsia="仿宋"/>
                <w:color w:val="000000"/>
                <w:kern w:val="0"/>
                <w:sz w:val="20"/>
                <w:szCs w:val="20"/>
                <w:highlight w:val="none"/>
              </w:rPr>
              <w:t>1</w:t>
            </w:r>
            <w:r>
              <w:rPr>
                <w:rFonts w:hint="eastAsia" w:ascii="仿宋" w:hAnsi="仿宋" w:eastAsia="仿宋" w:cs="宋体"/>
                <w:color w:val="000000"/>
                <w:kern w:val="0"/>
                <w:sz w:val="20"/>
                <w:szCs w:val="20"/>
                <w:highlight w:val="none"/>
              </w:rPr>
              <w:t>】</w:t>
            </w:r>
            <w:r>
              <w:rPr>
                <w:rFonts w:ascii="Arial" w:hAnsi="Arial" w:eastAsia="仿宋" w:cs="Arial"/>
                <w:color w:val="000000"/>
                <w:kern w:val="0"/>
                <w:sz w:val="20"/>
                <w:szCs w:val="20"/>
                <w:highlight w:val="none"/>
              </w:rPr>
              <w:t>‰</w:t>
            </w:r>
            <w:r>
              <w:rPr>
                <w:rFonts w:hint="eastAsia" w:ascii="仿宋" w:hAnsi="仿宋" w:eastAsia="仿宋" w:cs="宋体"/>
                <w:color w:val="000000"/>
                <w:kern w:val="0"/>
                <w:sz w:val="20"/>
                <w:szCs w:val="20"/>
                <w:highlight w:val="none"/>
              </w:rPr>
              <w:t>以下，否则为无效报价。</w:t>
            </w:r>
          </w:p>
        </w:tc>
      </w:tr>
      <w:tr w14:paraId="780C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167E7C32">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434BD231">
            <w:pPr>
              <w:widowControl/>
              <w:snapToGrid w:val="0"/>
              <w:jc w:val="center"/>
              <w:rPr>
                <w:rFonts w:ascii="仿宋" w:hAnsi="仿宋" w:eastAsia="仿宋" w:cs="宋体"/>
                <w:color w:val="000000"/>
                <w:kern w:val="0"/>
                <w:sz w:val="20"/>
                <w:szCs w:val="20"/>
                <w:highlight w:val="none"/>
              </w:rPr>
            </w:pPr>
          </w:p>
        </w:tc>
        <w:tc>
          <w:tcPr>
            <w:tcW w:w="3245" w:type="dxa"/>
            <w:tcBorders>
              <w:top w:val="single" w:color="auto" w:sz="4" w:space="0"/>
              <w:left w:val="single" w:color="auto" w:sz="4" w:space="0"/>
              <w:bottom w:val="single" w:color="auto" w:sz="4" w:space="0"/>
              <w:right w:val="single" w:color="auto" w:sz="4" w:space="0"/>
            </w:tcBorders>
            <w:vAlign w:val="center"/>
          </w:tcPr>
          <w:p w14:paraId="353A7313">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w:t>
            </w:r>
            <w:r>
              <w:rPr>
                <w:rFonts w:ascii="Times New Roman" w:hAnsi="Calibri" w:eastAsia="仿宋"/>
                <w:color w:val="000000"/>
                <w:kern w:val="0"/>
                <w:sz w:val="20"/>
                <w:szCs w:val="20"/>
                <w:highlight w:val="none"/>
              </w:rPr>
              <w:t xml:space="preserve">2 </w:t>
            </w:r>
            <w:r>
              <w:rPr>
                <w:rFonts w:hint="eastAsia" w:ascii="仿宋" w:hAnsi="仿宋" w:eastAsia="仿宋" w:cs="宋体"/>
                <w:color w:val="000000"/>
                <w:kern w:val="0"/>
                <w:sz w:val="20"/>
                <w:szCs w:val="20"/>
                <w:highlight w:val="none"/>
              </w:rPr>
              <w:t xml:space="preserve">） 投标评标报价＞评标基准值价时 ，投标评标价每高于评标基准价 </w:t>
            </w:r>
            <w:r>
              <w:rPr>
                <w:rFonts w:ascii="Times New Roman" w:hAnsi="Calibri" w:eastAsia="仿宋"/>
                <w:color w:val="000000"/>
                <w:kern w:val="0"/>
                <w:sz w:val="20"/>
                <w:szCs w:val="20"/>
                <w:highlight w:val="none"/>
              </w:rPr>
              <w:t xml:space="preserve">1 </w:t>
            </w:r>
            <w:r>
              <w:rPr>
                <w:rFonts w:hint="eastAsia" w:ascii="仿宋" w:hAnsi="仿宋" w:eastAsia="仿宋" w:cs="宋体"/>
                <w:color w:val="000000"/>
                <w:kern w:val="0"/>
                <w:sz w:val="20"/>
                <w:szCs w:val="20"/>
                <w:highlight w:val="none"/>
              </w:rPr>
              <w:t xml:space="preserve">个 </w:t>
            </w:r>
            <w:r>
              <w:rPr>
                <w:rFonts w:ascii="Times New Roman" w:hAnsi="Calibri" w:eastAsia="仿宋"/>
                <w:color w:val="000000"/>
                <w:kern w:val="0"/>
                <w:sz w:val="20"/>
                <w:szCs w:val="20"/>
                <w:highlight w:val="none"/>
              </w:rPr>
              <w:t xml:space="preserve">BP </w:t>
            </w:r>
            <w:r>
              <w:rPr>
                <w:rFonts w:hint="eastAsia" w:ascii="仿宋" w:hAnsi="仿宋" w:eastAsia="仿宋" w:cs="宋体"/>
                <w:color w:val="000000"/>
                <w:kern w:val="0"/>
                <w:sz w:val="20"/>
                <w:szCs w:val="20"/>
                <w:highlight w:val="none"/>
              </w:rPr>
              <w:t xml:space="preserve">，扣 </w:t>
            </w:r>
            <w:r>
              <w:rPr>
                <w:rFonts w:ascii="Times New Roman" w:hAnsi="Calibri" w:eastAsia="仿宋"/>
                <w:color w:val="000000"/>
                <w:kern w:val="0"/>
                <w:sz w:val="20"/>
                <w:szCs w:val="20"/>
                <w:highlight w:val="none"/>
              </w:rPr>
              <w:t xml:space="preserve">2 </w:t>
            </w:r>
            <w:r>
              <w:rPr>
                <w:rFonts w:hint="eastAsia" w:ascii="仿宋" w:hAnsi="仿宋" w:eastAsia="仿宋" w:cs="宋体"/>
                <w:color w:val="000000"/>
                <w:kern w:val="0"/>
                <w:sz w:val="20"/>
                <w:szCs w:val="20"/>
                <w:highlight w:val="none"/>
              </w:rPr>
              <w:t xml:space="preserve">分；投标评标报价＜评标基准值价时 ，投标评标价每低于评标基准价 </w:t>
            </w:r>
            <w:r>
              <w:rPr>
                <w:rFonts w:ascii="Times New Roman" w:hAnsi="Calibri" w:eastAsia="仿宋"/>
                <w:color w:val="000000"/>
                <w:kern w:val="0"/>
                <w:sz w:val="20"/>
                <w:szCs w:val="20"/>
                <w:highlight w:val="none"/>
              </w:rPr>
              <w:t xml:space="preserve">1 </w:t>
            </w:r>
            <w:r>
              <w:rPr>
                <w:rFonts w:hint="eastAsia" w:ascii="仿宋" w:hAnsi="仿宋" w:eastAsia="仿宋" w:cs="宋体"/>
                <w:color w:val="000000"/>
                <w:kern w:val="0"/>
                <w:sz w:val="20"/>
                <w:szCs w:val="20"/>
                <w:highlight w:val="none"/>
              </w:rPr>
              <w:t xml:space="preserve">个 </w:t>
            </w:r>
            <w:r>
              <w:rPr>
                <w:rFonts w:ascii="Times New Roman" w:hAnsi="Calibri" w:eastAsia="仿宋"/>
                <w:color w:val="000000"/>
                <w:kern w:val="0"/>
                <w:sz w:val="20"/>
                <w:szCs w:val="20"/>
                <w:highlight w:val="none"/>
              </w:rPr>
              <w:t xml:space="preserve">BP </w:t>
            </w:r>
            <w:r>
              <w:rPr>
                <w:rFonts w:hint="eastAsia" w:ascii="仿宋" w:hAnsi="仿宋" w:eastAsia="仿宋" w:cs="宋体"/>
                <w:color w:val="000000"/>
                <w:kern w:val="0"/>
                <w:sz w:val="20"/>
                <w:szCs w:val="20"/>
                <w:highlight w:val="none"/>
              </w:rPr>
              <w:t xml:space="preserve">，扣 </w:t>
            </w:r>
            <w:r>
              <w:rPr>
                <w:rFonts w:ascii="Times New Roman" w:hAnsi="Calibri" w:eastAsia="仿宋"/>
                <w:color w:val="000000"/>
                <w:kern w:val="0"/>
                <w:sz w:val="20"/>
                <w:szCs w:val="20"/>
                <w:highlight w:val="none"/>
              </w:rPr>
              <w:t xml:space="preserve">1.5 </w:t>
            </w:r>
            <w:r>
              <w:rPr>
                <w:rFonts w:hint="eastAsia" w:ascii="仿宋" w:hAnsi="仿宋" w:eastAsia="仿宋" w:cs="宋体"/>
                <w:color w:val="000000"/>
                <w:kern w:val="0"/>
                <w:sz w:val="20"/>
                <w:szCs w:val="20"/>
                <w:highlight w:val="none"/>
              </w:rPr>
              <w:t>分；</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40058990">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3C20AA72">
            <w:pPr>
              <w:widowControl/>
              <w:snapToGrid w:val="0"/>
              <w:jc w:val="left"/>
              <w:rPr>
                <w:rFonts w:ascii="仿宋" w:hAnsi="仿宋" w:eastAsia="仿宋" w:cs="宋体"/>
                <w:color w:val="000000"/>
                <w:kern w:val="0"/>
                <w:sz w:val="20"/>
                <w:szCs w:val="20"/>
                <w:highlight w:val="none"/>
              </w:rPr>
            </w:pPr>
          </w:p>
        </w:tc>
      </w:tr>
      <w:tr w14:paraId="6DFC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1A7F5285">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3FF9C3E3">
            <w:pPr>
              <w:widowControl/>
              <w:snapToGrid w:val="0"/>
              <w:jc w:val="center"/>
              <w:rPr>
                <w:rFonts w:ascii="仿宋" w:hAnsi="仿宋" w:eastAsia="仿宋" w:cs="宋体"/>
                <w:color w:val="000000"/>
                <w:kern w:val="0"/>
                <w:sz w:val="20"/>
                <w:szCs w:val="20"/>
                <w:highlight w:val="none"/>
              </w:rPr>
            </w:pPr>
          </w:p>
        </w:tc>
        <w:tc>
          <w:tcPr>
            <w:tcW w:w="3245" w:type="dxa"/>
            <w:tcBorders>
              <w:top w:val="single" w:color="auto" w:sz="4" w:space="0"/>
              <w:left w:val="single" w:color="auto" w:sz="4" w:space="0"/>
              <w:bottom w:val="single" w:color="auto" w:sz="4" w:space="0"/>
              <w:right w:val="single" w:color="auto" w:sz="4" w:space="0"/>
            </w:tcBorders>
            <w:vAlign w:val="center"/>
          </w:tcPr>
          <w:p w14:paraId="38E14434">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w:t>
            </w:r>
            <w:r>
              <w:rPr>
                <w:rFonts w:ascii="Times New Roman" w:hAnsi="Calibri" w:eastAsia="仿宋"/>
                <w:color w:val="000000"/>
                <w:kern w:val="0"/>
                <w:sz w:val="20"/>
                <w:szCs w:val="20"/>
                <w:highlight w:val="none"/>
              </w:rPr>
              <w:t xml:space="preserve">3 </w:t>
            </w:r>
            <w:r>
              <w:rPr>
                <w:rFonts w:hint="eastAsia" w:ascii="仿宋" w:hAnsi="仿宋" w:eastAsia="仿宋" w:cs="宋体"/>
                <w:color w:val="000000"/>
                <w:kern w:val="0"/>
                <w:sz w:val="20"/>
                <w:szCs w:val="20"/>
                <w:highlight w:val="none"/>
              </w:rPr>
              <w:t xml:space="preserve">）基准价以四舍五入方式百分比保留小数 </w:t>
            </w:r>
            <w:r>
              <w:rPr>
                <w:rFonts w:ascii="Times New Roman" w:hAnsi="Calibri" w:eastAsia="仿宋"/>
                <w:color w:val="000000"/>
                <w:kern w:val="0"/>
                <w:sz w:val="20"/>
                <w:szCs w:val="20"/>
                <w:highlight w:val="none"/>
              </w:rPr>
              <w:t>3</w:t>
            </w:r>
            <w:r>
              <w:rPr>
                <w:rFonts w:hint="eastAsia" w:ascii="仿宋" w:hAnsi="仿宋" w:eastAsia="仿宋" w:cs="宋体"/>
                <w:color w:val="000000"/>
                <w:kern w:val="0"/>
                <w:sz w:val="20"/>
                <w:szCs w:val="20"/>
                <w:highlight w:val="none"/>
              </w:rPr>
              <w:t>位。</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395FE4EB">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2411DD0F">
            <w:pPr>
              <w:widowControl/>
              <w:snapToGrid w:val="0"/>
              <w:jc w:val="left"/>
              <w:rPr>
                <w:rFonts w:ascii="仿宋" w:hAnsi="仿宋" w:eastAsia="仿宋" w:cs="宋体"/>
                <w:color w:val="000000"/>
                <w:kern w:val="0"/>
                <w:sz w:val="20"/>
                <w:szCs w:val="20"/>
                <w:highlight w:val="none"/>
              </w:rPr>
            </w:pPr>
          </w:p>
        </w:tc>
      </w:tr>
      <w:tr w14:paraId="396D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6C592702">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4F3764FA">
            <w:pPr>
              <w:widowControl/>
              <w:snapToGrid w:val="0"/>
              <w:jc w:val="center"/>
              <w:rPr>
                <w:rFonts w:ascii="仿宋" w:hAnsi="仿宋" w:eastAsia="仿宋" w:cs="宋体"/>
                <w:color w:val="000000"/>
                <w:kern w:val="0"/>
                <w:sz w:val="20"/>
                <w:szCs w:val="20"/>
                <w:highlight w:val="none"/>
              </w:rPr>
            </w:pPr>
          </w:p>
        </w:tc>
        <w:tc>
          <w:tcPr>
            <w:tcW w:w="3245" w:type="dxa"/>
            <w:tcBorders>
              <w:top w:val="single" w:color="auto" w:sz="4" w:space="0"/>
              <w:left w:val="single" w:color="auto" w:sz="4" w:space="0"/>
              <w:bottom w:val="single" w:color="auto" w:sz="4" w:space="0"/>
              <w:right w:val="single" w:color="auto" w:sz="4" w:space="0"/>
            </w:tcBorders>
            <w:vAlign w:val="center"/>
          </w:tcPr>
          <w:p w14:paraId="42D099F9">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w:t>
            </w:r>
            <w:r>
              <w:rPr>
                <w:rFonts w:ascii="Times New Roman" w:hAnsi="Calibri" w:eastAsia="仿宋"/>
                <w:color w:val="000000"/>
                <w:kern w:val="0"/>
                <w:sz w:val="20"/>
                <w:szCs w:val="20"/>
                <w:highlight w:val="none"/>
              </w:rPr>
              <w:t xml:space="preserve">4 </w:t>
            </w:r>
            <w:r>
              <w:rPr>
                <w:rFonts w:hint="eastAsia" w:ascii="仿宋" w:hAnsi="仿宋" w:eastAsia="仿宋" w:cs="宋体"/>
                <w:color w:val="000000"/>
                <w:kern w:val="0"/>
                <w:sz w:val="20"/>
                <w:szCs w:val="20"/>
                <w:highlight w:val="none"/>
              </w:rPr>
              <w:t>）为避免恶性竞争，报价偏离基准价</w:t>
            </w:r>
            <w:r>
              <w:rPr>
                <w:rFonts w:ascii="Times New Roman" w:hAnsi="Calibri" w:eastAsia="仿宋"/>
                <w:color w:val="000000"/>
                <w:kern w:val="0"/>
                <w:sz w:val="20"/>
                <w:szCs w:val="20"/>
                <w:highlight w:val="none"/>
              </w:rPr>
              <w:t>40%</w:t>
            </w:r>
            <w:r>
              <w:rPr>
                <w:rFonts w:hint="eastAsia" w:ascii="仿宋" w:hAnsi="仿宋" w:eastAsia="仿宋" w:cs="宋体"/>
                <w:color w:val="000000"/>
                <w:kern w:val="0"/>
                <w:sz w:val="20"/>
                <w:szCs w:val="20"/>
                <w:highlight w:val="none"/>
              </w:rPr>
              <w:t>的视为无效报价。</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5D00AE0C">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0B28433A">
            <w:pPr>
              <w:widowControl/>
              <w:snapToGrid w:val="0"/>
              <w:jc w:val="left"/>
              <w:rPr>
                <w:rFonts w:ascii="仿宋" w:hAnsi="仿宋" w:eastAsia="仿宋" w:cs="宋体"/>
                <w:color w:val="000000"/>
                <w:kern w:val="0"/>
                <w:sz w:val="20"/>
                <w:szCs w:val="20"/>
                <w:highlight w:val="none"/>
              </w:rPr>
            </w:pPr>
          </w:p>
        </w:tc>
      </w:tr>
      <w:tr w14:paraId="0130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3E4C9B8D">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2DAADAF1">
            <w:pPr>
              <w:widowControl/>
              <w:snapToGrid w:val="0"/>
              <w:jc w:val="center"/>
              <w:rPr>
                <w:rFonts w:ascii="仿宋" w:hAnsi="仿宋" w:eastAsia="仿宋" w:cs="宋体"/>
                <w:color w:val="000000"/>
                <w:kern w:val="0"/>
                <w:sz w:val="20"/>
                <w:szCs w:val="20"/>
                <w:highlight w:val="none"/>
              </w:rPr>
            </w:pPr>
          </w:p>
        </w:tc>
        <w:tc>
          <w:tcPr>
            <w:tcW w:w="3245" w:type="dxa"/>
            <w:tcBorders>
              <w:top w:val="single" w:color="auto" w:sz="4" w:space="0"/>
              <w:left w:val="single" w:color="auto" w:sz="4" w:space="0"/>
              <w:bottom w:val="single" w:color="auto" w:sz="4" w:space="0"/>
              <w:right w:val="single" w:color="auto" w:sz="4" w:space="0"/>
            </w:tcBorders>
            <w:vAlign w:val="center"/>
          </w:tcPr>
          <w:p w14:paraId="532FDDE1">
            <w:pPr>
              <w:widowControl/>
              <w:snapToGrid w:val="0"/>
              <w:jc w:val="left"/>
              <w:rPr>
                <w:rFonts w:ascii="仿宋" w:hAnsi="仿宋" w:eastAsia="仿宋" w:cs="宋体"/>
                <w:b/>
                <w:bCs/>
                <w:color w:val="000000"/>
                <w:kern w:val="0"/>
                <w:sz w:val="20"/>
                <w:szCs w:val="20"/>
                <w:highlight w:val="none"/>
              </w:rPr>
            </w:pPr>
            <w:r>
              <w:rPr>
                <w:rFonts w:hint="eastAsia" w:ascii="仿宋" w:hAnsi="仿宋" w:eastAsia="仿宋" w:cs="宋体"/>
                <w:b/>
                <w:bCs/>
                <w:color w:val="000000"/>
                <w:kern w:val="0"/>
                <w:sz w:val="20"/>
                <w:szCs w:val="20"/>
                <w:highlight w:val="none"/>
              </w:rPr>
              <w:t>注</w:t>
            </w:r>
            <w:r>
              <w:rPr>
                <w:rFonts w:hint="eastAsia" w:ascii="仿宋" w:hAnsi="仿宋" w:eastAsia="仿宋" w:cs="宋体"/>
                <w:color w:val="000000"/>
                <w:kern w:val="0"/>
                <w:sz w:val="20"/>
                <w:szCs w:val="20"/>
                <w:highlight w:val="none"/>
              </w:rPr>
              <w:t xml:space="preserve"> </w:t>
            </w:r>
            <w:r>
              <w:rPr>
                <w:rFonts w:hint="eastAsia" w:ascii="仿宋" w:hAnsi="仿宋" w:eastAsia="仿宋" w:cs="宋体"/>
                <w:b/>
                <w:bCs/>
                <w:color w:val="000000"/>
                <w:kern w:val="0"/>
                <w:sz w:val="20"/>
                <w:szCs w:val="20"/>
                <w:highlight w:val="none"/>
              </w:rPr>
              <w:t>：服务费包含各相关中介机构服务费（不含评级费）</w:t>
            </w:r>
            <w:r>
              <w:rPr>
                <w:rFonts w:hint="eastAsia" w:ascii="仿宋" w:hAnsi="仿宋" w:eastAsia="仿宋" w:cs="宋体"/>
                <w:b/>
                <w:bCs/>
                <w:color w:val="000000"/>
                <w:kern w:val="0"/>
                <w:sz w:val="20"/>
                <w:szCs w:val="20"/>
                <w:highlight w:val="none"/>
                <w:lang w:eastAsia="zh-CN"/>
              </w:rPr>
              <w:t>，</w:t>
            </w:r>
            <w:r>
              <w:rPr>
                <w:rFonts w:hint="eastAsia" w:ascii="仿宋" w:hAnsi="仿宋" w:eastAsia="仿宋" w:cs="宋体"/>
                <w:b/>
                <w:bCs/>
                <w:color w:val="000000"/>
                <w:kern w:val="0"/>
                <w:sz w:val="20"/>
                <w:szCs w:val="20"/>
                <w:highlight w:val="none"/>
              </w:rPr>
              <w:t>中介费主要为会所、律所提供服务的相关费用</w:t>
            </w:r>
            <w:r>
              <w:rPr>
                <w:rFonts w:hint="eastAsia" w:ascii="仿宋" w:hAnsi="仿宋" w:eastAsia="仿宋" w:cs="宋体"/>
                <w:b/>
                <w:bCs/>
                <w:color w:val="000000"/>
                <w:kern w:val="0"/>
                <w:sz w:val="20"/>
                <w:szCs w:val="20"/>
                <w:highlight w:val="none"/>
                <w:lang w:val="en-US" w:eastAsia="zh-CN"/>
              </w:rPr>
              <w:t>，各相关中介机构由投标人推荐</w:t>
            </w:r>
            <w:r>
              <w:rPr>
                <w:rFonts w:hint="eastAsia" w:ascii="仿宋" w:hAnsi="仿宋" w:eastAsia="仿宋" w:cs="宋体"/>
                <w:b/>
                <w:bCs/>
                <w:color w:val="000000"/>
                <w:kern w:val="0"/>
                <w:sz w:val="20"/>
                <w:szCs w:val="20"/>
                <w:highlight w:val="none"/>
              </w:rPr>
              <w:t>。</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28AD4558">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7AEE5FD3">
            <w:pPr>
              <w:widowControl/>
              <w:snapToGrid w:val="0"/>
              <w:jc w:val="left"/>
              <w:rPr>
                <w:rFonts w:ascii="仿宋" w:hAnsi="仿宋" w:eastAsia="仿宋" w:cs="宋体"/>
                <w:color w:val="000000"/>
                <w:kern w:val="0"/>
                <w:sz w:val="20"/>
                <w:szCs w:val="20"/>
                <w:highlight w:val="none"/>
              </w:rPr>
            </w:pPr>
          </w:p>
        </w:tc>
      </w:tr>
      <w:tr w14:paraId="3AB1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Merge w:val="restart"/>
            <w:tcBorders>
              <w:top w:val="single" w:color="auto" w:sz="4" w:space="0"/>
              <w:left w:val="single" w:color="auto" w:sz="12" w:space="0"/>
              <w:bottom w:val="single" w:color="auto" w:sz="4" w:space="0"/>
              <w:right w:val="single" w:color="auto" w:sz="4" w:space="0"/>
            </w:tcBorders>
            <w:vAlign w:val="center"/>
          </w:tcPr>
          <w:p w14:paraId="6540804D">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6</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14:paraId="0DEDDCB6">
            <w:pPr>
              <w:widowControl/>
              <w:snapToGrid w:val="0"/>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项目组成员</w:t>
            </w:r>
          </w:p>
        </w:tc>
        <w:tc>
          <w:tcPr>
            <w:tcW w:w="3245" w:type="dxa"/>
            <w:tcBorders>
              <w:top w:val="single" w:color="auto" w:sz="4" w:space="0"/>
              <w:left w:val="single" w:color="auto" w:sz="4" w:space="0"/>
              <w:bottom w:val="single" w:color="auto" w:sz="4" w:space="0"/>
              <w:right w:val="single" w:color="auto" w:sz="4" w:space="0"/>
            </w:tcBorders>
            <w:vAlign w:val="center"/>
          </w:tcPr>
          <w:p w14:paraId="6E25B319">
            <w:pPr>
              <w:widowControl/>
              <w:snapToGrid w:val="0"/>
              <w:jc w:val="left"/>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 xml:space="preserve">1 </w:t>
            </w:r>
            <w:r>
              <w:rPr>
                <w:rFonts w:hint="eastAsia" w:ascii="仿宋" w:hAnsi="仿宋" w:eastAsia="仿宋"/>
                <w:color w:val="000000"/>
                <w:kern w:val="0"/>
                <w:sz w:val="20"/>
                <w:szCs w:val="20"/>
                <w:highlight w:val="none"/>
              </w:rPr>
              <w:t xml:space="preserve">、项目团队具有所承销私募公司债券产品发行成功经验超过 </w:t>
            </w:r>
            <w:r>
              <w:rPr>
                <w:rFonts w:ascii="Times New Roman" w:hAnsi="Calibri" w:eastAsia="等线"/>
                <w:color w:val="000000"/>
                <w:kern w:val="0"/>
                <w:sz w:val="20"/>
                <w:szCs w:val="20"/>
                <w:highlight w:val="none"/>
              </w:rPr>
              <w:t xml:space="preserve">10 </w:t>
            </w:r>
            <w:r>
              <w:rPr>
                <w:rFonts w:hint="eastAsia" w:ascii="仿宋" w:hAnsi="仿宋" w:eastAsia="仿宋"/>
                <w:color w:val="000000"/>
                <w:kern w:val="0"/>
                <w:sz w:val="20"/>
                <w:szCs w:val="20"/>
                <w:highlight w:val="none"/>
              </w:rPr>
              <w:t xml:space="preserve">次以上的得 </w:t>
            </w:r>
            <w:r>
              <w:rPr>
                <w:rFonts w:ascii="Times New Roman" w:hAnsi="Calibri" w:eastAsia="等线"/>
                <w:color w:val="000000"/>
                <w:kern w:val="0"/>
                <w:sz w:val="20"/>
                <w:szCs w:val="20"/>
                <w:highlight w:val="none"/>
              </w:rPr>
              <w:t xml:space="preserve">5 </w:t>
            </w:r>
            <w:r>
              <w:rPr>
                <w:rFonts w:hint="eastAsia" w:ascii="仿宋" w:hAnsi="仿宋" w:eastAsia="仿宋"/>
                <w:color w:val="000000"/>
                <w:kern w:val="0"/>
                <w:sz w:val="20"/>
                <w:szCs w:val="20"/>
                <w:highlight w:val="none"/>
              </w:rPr>
              <w:t xml:space="preserve">分，发行成功经验超过 </w:t>
            </w:r>
            <w:r>
              <w:rPr>
                <w:rFonts w:ascii="Times New Roman" w:hAnsi="Calibri" w:eastAsia="等线"/>
                <w:color w:val="000000"/>
                <w:kern w:val="0"/>
                <w:sz w:val="20"/>
                <w:szCs w:val="20"/>
                <w:highlight w:val="none"/>
              </w:rPr>
              <w:t>5</w:t>
            </w:r>
            <w:r>
              <w:rPr>
                <w:rFonts w:hint="eastAsia" w:ascii="仿宋" w:hAnsi="仿宋" w:eastAsia="仿宋"/>
                <w:color w:val="000000"/>
                <w:kern w:val="0"/>
                <w:sz w:val="20"/>
                <w:szCs w:val="20"/>
                <w:highlight w:val="none"/>
              </w:rPr>
              <w:t xml:space="preserve">次以上的得 </w:t>
            </w:r>
            <w:r>
              <w:rPr>
                <w:rFonts w:ascii="Times New Roman" w:hAnsi="Calibri" w:eastAsia="等线"/>
                <w:color w:val="000000"/>
                <w:kern w:val="0"/>
                <w:sz w:val="20"/>
                <w:szCs w:val="20"/>
                <w:highlight w:val="none"/>
              </w:rPr>
              <w:t xml:space="preserve">3 </w:t>
            </w:r>
            <w:r>
              <w:rPr>
                <w:rFonts w:hint="eastAsia" w:ascii="仿宋" w:hAnsi="仿宋" w:eastAsia="仿宋"/>
                <w:color w:val="000000"/>
                <w:kern w:val="0"/>
                <w:sz w:val="20"/>
                <w:szCs w:val="20"/>
                <w:highlight w:val="none"/>
              </w:rPr>
              <w:t xml:space="preserve">分 ，发行成功经验超过 </w:t>
            </w:r>
            <w:r>
              <w:rPr>
                <w:rFonts w:ascii="Times New Roman" w:hAnsi="Calibri" w:eastAsia="等线"/>
                <w:color w:val="000000"/>
                <w:kern w:val="0"/>
                <w:sz w:val="20"/>
                <w:szCs w:val="20"/>
                <w:highlight w:val="none"/>
              </w:rPr>
              <w:t xml:space="preserve">3 </w:t>
            </w:r>
            <w:r>
              <w:rPr>
                <w:rFonts w:hint="eastAsia" w:ascii="仿宋" w:hAnsi="仿宋" w:eastAsia="仿宋"/>
                <w:color w:val="000000"/>
                <w:kern w:val="0"/>
                <w:sz w:val="20"/>
                <w:szCs w:val="20"/>
                <w:highlight w:val="none"/>
              </w:rPr>
              <w:t xml:space="preserve">次以上的得 </w:t>
            </w:r>
            <w:r>
              <w:rPr>
                <w:rFonts w:ascii="Times New Roman" w:hAnsi="Calibri" w:eastAsia="等线"/>
                <w:color w:val="000000"/>
                <w:kern w:val="0"/>
                <w:sz w:val="20"/>
                <w:szCs w:val="20"/>
                <w:highlight w:val="none"/>
              </w:rPr>
              <w:t xml:space="preserve">1 </w:t>
            </w:r>
            <w:r>
              <w:rPr>
                <w:rFonts w:hint="eastAsia" w:ascii="仿宋" w:hAnsi="仿宋" w:eastAsia="仿宋"/>
                <w:color w:val="000000"/>
                <w:kern w:val="0"/>
                <w:sz w:val="20"/>
                <w:szCs w:val="20"/>
                <w:highlight w:val="none"/>
              </w:rPr>
              <w:t>分。无发行成功经验不得分（ 需提供相关成功案例）；</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14:paraId="2F958468">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15</w:t>
            </w:r>
          </w:p>
        </w:tc>
        <w:tc>
          <w:tcPr>
            <w:tcW w:w="3435" w:type="dxa"/>
            <w:vMerge w:val="restart"/>
            <w:tcBorders>
              <w:top w:val="single" w:color="auto" w:sz="4" w:space="0"/>
              <w:left w:val="single" w:color="auto" w:sz="4" w:space="0"/>
              <w:bottom w:val="single" w:color="auto" w:sz="4" w:space="0"/>
              <w:right w:val="single" w:color="auto" w:sz="12" w:space="0"/>
            </w:tcBorders>
            <w:vAlign w:val="center"/>
          </w:tcPr>
          <w:p w14:paraId="3F37983D">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（格式自拟；借调证明须提供借调机构出具的盖章证明，其他证明材料须加盖投标人公章，否则不得分）</w:t>
            </w:r>
          </w:p>
        </w:tc>
      </w:tr>
      <w:tr w14:paraId="41F9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Merge w:val="continue"/>
            <w:tcBorders>
              <w:top w:val="single" w:color="auto" w:sz="4" w:space="0"/>
              <w:left w:val="single" w:color="auto" w:sz="12" w:space="0"/>
              <w:bottom w:val="single" w:color="auto" w:sz="4" w:space="0"/>
              <w:right w:val="single" w:color="auto" w:sz="4" w:space="0"/>
            </w:tcBorders>
            <w:vAlign w:val="center"/>
          </w:tcPr>
          <w:p w14:paraId="53DE6747">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73BA7C6A">
            <w:pPr>
              <w:widowControl/>
              <w:snapToGrid w:val="0"/>
              <w:jc w:val="center"/>
              <w:rPr>
                <w:rFonts w:ascii="仿宋" w:hAnsi="仿宋" w:eastAsia="仿宋" w:cs="宋体"/>
                <w:color w:val="000000"/>
                <w:kern w:val="0"/>
                <w:sz w:val="20"/>
                <w:szCs w:val="20"/>
                <w:highlight w:val="none"/>
              </w:rPr>
            </w:pPr>
          </w:p>
        </w:tc>
        <w:tc>
          <w:tcPr>
            <w:tcW w:w="3245" w:type="dxa"/>
            <w:tcBorders>
              <w:top w:val="single" w:color="auto" w:sz="4" w:space="0"/>
              <w:left w:val="single" w:color="auto" w:sz="4" w:space="0"/>
              <w:bottom w:val="single" w:color="auto" w:sz="4" w:space="0"/>
              <w:right w:val="single" w:color="auto" w:sz="4" w:space="0"/>
            </w:tcBorders>
            <w:vAlign w:val="center"/>
          </w:tcPr>
          <w:p w14:paraId="59EDF0F0">
            <w:pPr>
              <w:widowControl/>
              <w:snapToGrid w:val="0"/>
              <w:jc w:val="left"/>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 xml:space="preserve">2 </w:t>
            </w:r>
            <w:r>
              <w:rPr>
                <w:rFonts w:hint="eastAsia" w:ascii="仿宋" w:hAnsi="仿宋" w:eastAsia="仿宋"/>
                <w:color w:val="000000"/>
                <w:kern w:val="0"/>
                <w:sz w:val="20"/>
                <w:szCs w:val="20"/>
                <w:highlight w:val="none"/>
              </w:rPr>
              <w:t xml:space="preserve">、项目团队成员有两名及以上 </w:t>
            </w:r>
            <w:r>
              <w:rPr>
                <w:rFonts w:ascii="Times New Roman" w:hAnsi="Calibri" w:eastAsia="等线"/>
                <w:color w:val="000000"/>
                <w:kern w:val="0"/>
                <w:sz w:val="20"/>
                <w:szCs w:val="20"/>
                <w:highlight w:val="none"/>
              </w:rPr>
              <w:t>CPA/</w:t>
            </w:r>
            <w:r>
              <w:rPr>
                <w:rFonts w:hint="eastAsia" w:ascii="仿宋" w:hAnsi="仿宋" w:eastAsia="仿宋"/>
                <w:color w:val="000000"/>
                <w:kern w:val="0"/>
                <w:sz w:val="20"/>
                <w:szCs w:val="20"/>
                <w:highlight w:val="none"/>
              </w:rPr>
              <w:t xml:space="preserve">律师资质的得 </w:t>
            </w:r>
            <w:r>
              <w:rPr>
                <w:rFonts w:ascii="Times New Roman" w:hAnsi="Calibri" w:eastAsia="等线"/>
                <w:color w:val="000000"/>
                <w:kern w:val="0"/>
                <w:sz w:val="20"/>
                <w:szCs w:val="20"/>
                <w:highlight w:val="none"/>
              </w:rPr>
              <w:t xml:space="preserve">5 </w:t>
            </w:r>
            <w:r>
              <w:rPr>
                <w:rFonts w:hint="eastAsia" w:ascii="仿宋" w:hAnsi="仿宋" w:eastAsia="仿宋"/>
                <w:color w:val="000000"/>
                <w:kern w:val="0"/>
                <w:sz w:val="20"/>
                <w:szCs w:val="20"/>
                <w:highlight w:val="none"/>
              </w:rPr>
              <w:t>分，项目团队成员有一名</w:t>
            </w:r>
            <w:r>
              <w:rPr>
                <w:rFonts w:ascii="Times New Roman" w:hAnsi="Calibri" w:eastAsia="等线"/>
                <w:color w:val="000000"/>
                <w:kern w:val="0"/>
                <w:sz w:val="20"/>
                <w:szCs w:val="20"/>
                <w:highlight w:val="none"/>
              </w:rPr>
              <w:t>CPA/</w:t>
            </w:r>
            <w:r>
              <w:rPr>
                <w:rFonts w:hint="eastAsia" w:ascii="仿宋" w:hAnsi="仿宋" w:eastAsia="仿宋"/>
                <w:color w:val="000000"/>
                <w:kern w:val="0"/>
                <w:sz w:val="20"/>
                <w:szCs w:val="20"/>
                <w:highlight w:val="none"/>
              </w:rPr>
              <w:t xml:space="preserve">律师资质的得 </w:t>
            </w:r>
            <w:r>
              <w:rPr>
                <w:rFonts w:ascii="Times New Roman" w:hAnsi="Calibri" w:eastAsia="等线"/>
                <w:color w:val="000000"/>
                <w:kern w:val="0"/>
                <w:sz w:val="20"/>
                <w:szCs w:val="20"/>
                <w:highlight w:val="none"/>
              </w:rPr>
              <w:t xml:space="preserve">3 </w:t>
            </w:r>
            <w:r>
              <w:rPr>
                <w:rFonts w:hint="eastAsia" w:ascii="仿宋" w:hAnsi="仿宋" w:eastAsia="仿宋"/>
                <w:color w:val="000000"/>
                <w:kern w:val="0"/>
                <w:sz w:val="20"/>
                <w:szCs w:val="20"/>
                <w:highlight w:val="none"/>
              </w:rPr>
              <w:t>分，没有不得分（ 一人多证按一证计算）；</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0C2742B3">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4" w:space="0"/>
              <w:right w:val="single" w:color="auto" w:sz="12" w:space="0"/>
            </w:tcBorders>
            <w:vAlign w:val="center"/>
          </w:tcPr>
          <w:p w14:paraId="0C9A3E19">
            <w:pPr>
              <w:widowControl/>
              <w:snapToGrid w:val="0"/>
              <w:jc w:val="center"/>
              <w:rPr>
                <w:rFonts w:ascii="仿宋" w:hAnsi="仿宋" w:eastAsia="仿宋" w:cs="宋体"/>
                <w:color w:val="000000"/>
                <w:kern w:val="0"/>
                <w:sz w:val="20"/>
                <w:szCs w:val="20"/>
                <w:highlight w:val="none"/>
              </w:rPr>
            </w:pPr>
          </w:p>
        </w:tc>
      </w:tr>
      <w:tr w14:paraId="775C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Merge w:val="continue"/>
            <w:tcBorders>
              <w:top w:val="single" w:color="auto" w:sz="4" w:space="0"/>
              <w:left w:val="single" w:color="auto" w:sz="12" w:space="0"/>
              <w:bottom w:val="single" w:color="auto" w:sz="12" w:space="0"/>
              <w:right w:val="single" w:color="auto" w:sz="4" w:space="0"/>
            </w:tcBorders>
            <w:vAlign w:val="center"/>
          </w:tcPr>
          <w:p w14:paraId="1D34D305">
            <w:pPr>
              <w:widowControl/>
              <w:snapToGrid w:val="0"/>
              <w:jc w:val="center"/>
              <w:rPr>
                <w:rFonts w:ascii="Times New Roman" w:hAnsi="Calibri" w:eastAsia="等线"/>
                <w:color w:val="000000"/>
                <w:kern w:val="0"/>
                <w:sz w:val="20"/>
                <w:szCs w:val="20"/>
                <w:highlight w:val="none"/>
              </w:rPr>
            </w:pPr>
          </w:p>
        </w:tc>
        <w:tc>
          <w:tcPr>
            <w:tcW w:w="1309" w:type="dxa"/>
            <w:vMerge w:val="continue"/>
            <w:tcBorders>
              <w:top w:val="single" w:color="auto" w:sz="4" w:space="0"/>
              <w:left w:val="single" w:color="auto" w:sz="4" w:space="0"/>
              <w:bottom w:val="single" w:color="auto" w:sz="12" w:space="0"/>
              <w:right w:val="single" w:color="auto" w:sz="4" w:space="0"/>
            </w:tcBorders>
            <w:vAlign w:val="center"/>
          </w:tcPr>
          <w:p w14:paraId="6E3A0A2E">
            <w:pPr>
              <w:widowControl/>
              <w:snapToGrid w:val="0"/>
              <w:jc w:val="center"/>
              <w:rPr>
                <w:rFonts w:ascii="仿宋" w:hAnsi="仿宋" w:eastAsia="仿宋" w:cs="宋体"/>
                <w:color w:val="000000"/>
                <w:kern w:val="0"/>
                <w:sz w:val="20"/>
                <w:szCs w:val="20"/>
                <w:highlight w:val="none"/>
              </w:rPr>
            </w:pPr>
          </w:p>
        </w:tc>
        <w:tc>
          <w:tcPr>
            <w:tcW w:w="3245" w:type="dxa"/>
            <w:tcBorders>
              <w:top w:val="single" w:color="auto" w:sz="4" w:space="0"/>
              <w:left w:val="single" w:color="auto" w:sz="4" w:space="0"/>
              <w:bottom w:val="single" w:color="auto" w:sz="12" w:space="0"/>
              <w:right w:val="single" w:color="auto" w:sz="4" w:space="0"/>
            </w:tcBorders>
            <w:vAlign w:val="center"/>
          </w:tcPr>
          <w:p w14:paraId="60D9EDD8">
            <w:pPr>
              <w:widowControl/>
              <w:snapToGrid w:val="0"/>
              <w:jc w:val="left"/>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 xml:space="preserve">3 </w:t>
            </w:r>
            <w:r>
              <w:rPr>
                <w:rFonts w:hint="eastAsia" w:ascii="仿宋" w:hAnsi="仿宋" w:eastAsia="仿宋"/>
                <w:color w:val="000000"/>
                <w:kern w:val="0"/>
                <w:sz w:val="20"/>
                <w:szCs w:val="20"/>
                <w:highlight w:val="none"/>
              </w:rPr>
              <w:t xml:space="preserve">、项目团队成员有债券审核部门工作经历的，如交易所参与相关评审工作借调经历的 ，得 </w:t>
            </w:r>
            <w:r>
              <w:rPr>
                <w:rFonts w:ascii="Times New Roman" w:hAnsi="Calibri" w:eastAsia="等线"/>
                <w:color w:val="000000"/>
                <w:kern w:val="0"/>
                <w:sz w:val="20"/>
                <w:szCs w:val="20"/>
                <w:highlight w:val="none"/>
              </w:rPr>
              <w:t xml:space="preserve">5 </w:t>
            </w:r>
            <w:r>
              <w:rPr>
                <w:rFonts w:hint="eastAsia" w:ascii="仿宋" w:hAnsi="仿宋" w:eastAsia="仿宋"/>
                <w:color w:val="000000"/>
                <w:kern w:val="0"/>
                <w:sz w:val="20"/>
                <w:szCs w:val="20"/>
                <w:highlight w:val="none"/>
              </w:rPr>
              <w:t>分 ，没有不得分。（评审依据：须提供相关证明材料，否则不计分）</w:t>
            </w:r>
          </w:p>
        </w:tc>
        <w:tc>
          <w:tcPr>
            <w:tcW w:w="656" w:type="dxa"/>
            <w:vMerge w:val="continue"/>
            <w:tcBorders>
              <w:top w:val="single" w:color="auto" w:sz="4" w:space="0"/>
              <w:left w:val="single" w:color="auto" w:sz="4" w:space="0"/>
              <w:bottom w:val="single" w:color="auto" w:sz="12" w:space="0"/>
              <w:right w:val="single" w:color="auto" w:sz="4" w:space="0"/>
            </w:tcBorders>
            <w:vAlign w:val="center"/>
          </w:tcPr>
          <w:p w14:paraId="2D3778A9">
            <w:pPr>
              <w:widowControl/>
              <w:snapToGrid w:val="0"/>
              <w:jc w:val="center"/>
              <w:rPr>
                <w:rFonts w:ascii="Times New Roman" w:hAnsi="Calibri" w:eastAsia="等线"/>
                <w:color w:val="000000"/>
                <w:kern w:val="0"/>
                <w:sz w:val="20"/>
                <w:szCs w:val="20"/>
                <w:highlight w:val="none"/>
              </w:rPr>
            </w:pPr>
          </w:p>
        </w:tc>
        <w:tc>
          <w:tcPr>
            <w:tcW w:w="3435" w:type="dxa"/>
            <w:vMerge w:val="continue"/>
            <w:tcBorders>
              <w:top w:val="single" w:color="auto" w:sz="4" w:space="0"/>
              <w:left w:val="single" w:color="auto" w:sz="4" w:space="0"/>
              <w:bottom w:val="single" w:color="auto" w:sz="12" w:space="0"/>
              <w:right w:val="single" w:color="auto" w:sz="12" w:space="0"/>
            </w:tcBorders>
            <w:vAlign w:val="center"/>
          </w:tcPr>
          <w:p w14:paraId="651053A7">
            <w:pPr>
              <w:widowControl/>
              <w:snapToGrid w:val="0"/>
              <w:jc w:val="center"/>
              <w:rPr>
                <w:rFonts w:ascii="仿宋" w:hAnsi="仿宋" w:eastAsia="仿宋" w:cs="宋体"/>
                <w:color w:val="000000"/>
                <w:kern w:val="0"/>
                <w:sz w:val="20"/>
                <w:szCs w:val="20"/>
                <w:highlight w:val="none"/>
              </w:rPr>
            </w:pPr>
          </w:p>
        </w:tc>
      </w:tr>
    </w:tbl>
    <w:p w14:paraId="76BF4C14">
      <w:pPr>
        <w:snapToGrid w:val="0"/>
        <w:spacing w:line="360" w:lineRule="auto"/>
        <w:ind w:firstLine="555"/>
        <w:rPr>
          <w:rFonts w:ascii="Times New Roman" w:eastAsia="方正仿宋_GBK"/>
          <w:b/>
          <w:sz w:val="24"/>
          <w:highlight w:val="none"/>
        </w:rPr>
      </w:pPr>
    </w:p>
    <w:p w14:paraId="4C824546">
      <w:pPr>
        <w:snapToGrid w:val="0"/>
        <w:spacing w:line="360" w:lineRule="auto"/>
        <w:ind w:firstLine="555"/>
        <w:rPr>
          <w:rFonts w:ascii="Times New Roman" w:eastAsia="方正仿宋_GBK"/>
          <w:b/>
          <w:sz w:val="24"/>
          <w:highlight w:val="none"/>
        </w:rPr>
      </w:pPr>
      <w:r>
        <w:rPr>
          <w:rFonts w:ascii="Times New Roman" w:eastAsia="方正仿宋_GBK"/>
          <w:b/>
          <w:sz w:val="24"/>
          <w:highlight w:val="none"/>
        </w:rPr>
        <w:t>七、其他注意事项</w:t>
      </w:r>
    </w:p>
    <w:p w14:paraId="6392B5EA">
      <w:pPr>
        <w:snapToGrid w:val="0"/>
        <w:spacing w:line="360" w:lineRule="auto"/>
        <w:ind w:firstLine="570"/>
        <w:rPr>
          <w:rFonts w:ascii="Times New Roman" w:eastAsia="方正仿宋_GBK"/>
          <w:sz w:val="24"/>
          <w:highlight w:val="none"/>
        </w:rPr>
      </w:pPr>
      <w:r>
        <w:rPr>
          <w:rFonts w:ascii="Times New Roman" w:eastAsia="方正仿宋_GBK"/>
          <w:sz w:val="24"/>
          <w:highlight w:val="none"/>
        </w:rPr>
        <w:t>1、在投标、开标时间，投标人不得向评委询问情况，不得进行旨在影响评标结果的活动。</w:t>
      </w:r>
    </w:p>
    <w:p w14:paraId="550BEE55">
      <w:pPr>
        <w:snapToGrid w:val="0"/>
        <w:spacing w:line="360" w:lineRule="auto"/>
        <w:ind w:firstLine="570"/>
        <w:rPr>
          <w:rFonts w:ascii="Times New Roman" w:eastAsia="方正仿宋_GBK"/>
          <w:sz w:val="24"/>
          <w:highlight w:val="none"/>
        </w:rPr>
      </w:pPr>
      <w:r>
        <w:rPr>
          <w:rFonts w:ascii="Times New Roman" w:eastAsia="方正仿宋_GBK"/>
          <w:sz w:val="24"/>
          <w:highlight w:val="none"/>
        </w:rPr>
        <w:t>2、评标委员会不向投标人解释落标原因。</w:t>
      </w:r>
    </w:p>
    <w:p w14:paraId="1D9C657A">
      <w:pPr>
        <w:snapToGrid w:val="0"/>
        <w:spacing w:line="360" w:lineRule="auto"/>
        <w:ind w:firstLine="570"/>
        <w:rPr>
          <w:rFonts w:ascii="Times New Roman" w:eastAsia="方正仿宋_GBK"/>
          <w:sz w:val="24"/>
          <w:highlight w:val="none"/>
        </w:rPr>
      </w:pPr>
      <w:r>
        <w:rPr>
          <w:rFonts w:ascii="Times New Roman" w:eastAsia="方正仿宋_GBK"/>
          <w:sz w:val="24"/>
          <w:highlight w:val="none"/>
        </w:rPr>
        <w:t>3、在投标、评标过程中，如果投标人联合故意抬高报价或出现其他不正当行为，采购人有权中止投标或评标。</w:t>
      </w:r>
    </w:p>
    <w:p w14:paraId="490FBDD5">
      <w:pPr>
        <w:snapToGrid w:val="0"/>
        <w:spacing w:line="360" w:lineRule="auto"/>
        <w:ind w:firstLine="555"/>
        <w:rPr>
          <w:rFonts w:ascii="Times New Roman" w:eastAsia="方正仿宋_GBK"/>
          <w:b/>
          <w:sz w:val="24"/>
          <w:highlight w:val="none"/>
        </w:rPr>
      </w:pPr>
      <w:r>
        <w:rPr>
          <w:rFonts w:ascii="Times New Roman" w:eastAsia="方正仿宋_GBK"/>
          <w:b/>
          <w:sz w:val="24"/>
          <w:highlight w:val="none"/>
        </w:rPr>
        <w:t>八、投标人义务</w:t>
      </w:r>
    </w:p>
    <w:p w14:paraId="22C7CFFB">
      <w:pPr>
        <w:spacing w:line="360" w:lineRule="auto"/>
        <w:ind w:firstLine="480" w:firstLineChars="200"/>
        <w:rPr>
          <w:rFonts w:ascii="Times New Roman" w:eastAsia="方正仿宋_GBK"/>
          <w:sz w:val="24"/>
          <w:highlight w:val="none"/>
        </w:rPr>
      </w:pPr>
      <w:r>
        <w:rPr>
          <w:rFonts w:ascii="Times New Roman" w:eastAsia="方正仿宋_GBK"/>
          <w:sz w:val="24"/>
          <w:highlight w:val="none"/>
        </w:rPr>
        <w:t>投标人应随时接受评标委员会的询标，解答包括有关的商务、技术等问题。评标结束，所有评标资料归档备查。</w:t>
      </w:r>
    </w:p>
    <w:p w14:paraId="18C1B5E3">
      <w:pPr>
        <w:jc w:val="center"/>
        <w:outlineLvl w:val="0"/>
        <w:rPr>
          <w:rFonts w:ascii="Times New Roman" w:eastAsia="方正仿宋_GBK"/>
          <w:b/>
          <w:bCs/>
          <w:sz w:val="24"/>
          <w:highlight w:val="none"/>
        </w:rPr>
      </w:pPr>
      <w:r>
        <w:rPr>
          <w:rFonts w:ascii="Times New Roman" w:eastAsia="方正仿宋_GBK"/>
          <w:b/>
          <w:sz w:val="30"/>
          <w:szCs w:val="30"/>
          <w:highlight w:val="none"/>
        </w:rPr>
        <w:br w:type="page"/>
      </w:r>
      <w:bookmarkStart w:id="520" w:name="_Toc26606"/>
      <w:r>
        <w:rPr>
          <w:rFonts w:hint="eastAsia" w:ascii="方正小标宋_GBK" w:hAnsi="方正小标宋_GBK" w:eastAsia="方正小标宋_GBK" w:cs="方正小标宋_GBK"/>
          <w:bCs/>
          <w:sz w:val="30"/>
          <w:szCs w:val="30"/>
          <w:highlight w:val="none"/>
        </w:rPr>
        <w:t>第五部分  合同主要条款</w:t>
      </w:r>
      <w:bookmarkEnd w:id="520"/>
    </w:p>
    <w:p w14:paraId="2B4333F1">
      <w:pPr>
        <w:spacing w:line="360" w:lineRule="auto"/>
        <w:ind w:firstLine="422" w:firstLineChars="200"/>
        <w:rPr>
          <w:rFonts w:ascii="Times New Roman" w:eastAsia="方正仿宋_GBK"/>
          <w:b/>
          <w:szCs w:val="21"/>
          <w:highlight w:val="none"/>
        </w:rPr>
      </w:pPr>
    </w:p>
    <w:p w14:paraId="542804D7">
      <w:pPr>
        <w:spacing w:line="360" w:lineRule="auto"/>
        <w:ind w:firstLine="482" w:firstLineChars="200"/>
        <w:rPr>
          <w:rFonts w:ascii="Times New Roman" w:eastAsia="方正仿宋_GBK"/>
          <w:b/>
          <w:sz w:val="24"/>
          <w:highlight w:val="none"/>
        </w:rPr>
      </w:pPr>
      <w:r>
        <w:rPr>
          <w:rFonts w:ascii="Times New Roman" w:eastAsia="方正仿宋_GBK"/>
          <w:b/>
          <w:sz w:val="24"/>
          <w:highlight w:val="none"/>
        </w:rPr>
        <w:t>以下主要内容须在协议中，以具体的条款明确：</w:t>
      </w:r>
    </w:p>
    <w:p w14:paraId="5ADFF9D6">
      <w:pPr>
        <w:numPr>
          <w:ilvl w:val="0"/>
          <w:numId w:val="4"/>
        </w:numPr>
        <w:spacing w:line="360" w:lineRule="auto"/>
        <w:ind w:firstLine="480" w:firstLineChars="200"/>
        <w:rPr>
          <w:rFonts w:ascii="Times New Roman" w:eastAsia="方正仿宋_GBK"/>
          <w:sz w:val="24"/>
          <w:highlight w:val="none"/>
        </w:rPr>
      </w:pPr>
      <w:r>
        <w:rPr>
          <w:rFonts w:hint="eastAsia" w:ascii="Times New Roman" w:eastAsia="方正仿宋_GBK"/>
          <w:sz w:val="24"/>
          <w:highlight w:val="none"/>
        </w:rPr>
        <w:t>承销商</w:t>
      </w:r>
      <w:r>
        <w:rPr>
          <w:rFonts w:ascii="Times New Roman" w:eastAsia="方正仿宋_GBK"/>
          <w:sz w:val="24"/>
          <w:highlight w:val="none"/>
        </w:rPr>
        <w:t>受招标人委任，全面负责</w:t>
      </w:r>
      <w:r>
        <w:rPr>
          <w:rFonts w:hint="eastAsia" w:ascii="Times New Roman" w:eastAsia="方正仿宋_GBK"/>
          <w:sz w:val="24"/>
          <w:highlight w:val="none"/>
        </w:rPr>
        <w:t>本次注册非公开发行公司债</w:t>
      </w:r>
      <w:r>
        <w:rPr>
          <w:rFonts w:ascii="Times New Roman" w:eastAsia="方正仿宋_GBK"/>
          <w:sz w:val="24"/>
          <w:highlight w:val="none"/>
        </w:rPr>
        <w:t>注册及发行工作；</w:t>
      </w:r>
    </w:p>
    <w:p w14:paraId="3BEBD3D6">
      <w:pPr>
        <w:numPr>
          <w:ilvl w:val="0"/>
          <w:numId w:val="4"/>
        </w:numPr>
        <w:spacing w:line="360" w:lineRule="auto"/>
        <w:ind w:firstLine="480" w:firstLineChars="200"/>
        <w:rPr>
          <w:rFonts w:ascii="Times New Roman" w:eastAsia="方正仿宋_GBK"/>
          <w:sz w:val="24"/>
          <w:highlight w:val="none"/>
        </w:rPr>
      </w:pPr>
      <w:r>
        <w:rPr>
          <w:rFonts w:ascii="Times New Roman" w:eastAsia="方正仿宋_GBK"/>
          <w:sz w:val="24"/>
          <w:highlight w:val="none"/>
        </w:rPr>
        <w:t>本次</w:t>
      </w:r>
      <w:r>
        <w:rPr>
          <w:rFonts w:hint="eastAsia" w:ascii="Times New Roman" w:eastAsia="方正仿宋_GBK"/>
          <w:sz w:val="24"/>
          <w:highlight w:val="none"/>
        </w:rPr>
        <w:t>注册非公开发行公司债</w:t>
      </w:r>
      <w:r>
        <w:rPr>
          <w:rFonts w:ascii="Times New Roman" w:eastAsia="方正仿宋_GBK"/>
          <w:sz w:val="24"/>
          <w:highlight w:val="none"/>
        </w:rPr>
        <w:t>发行方式、利率确定方式；</w:t>
      </w:r>
    </w:p>
    <w:p w14:paraId="4B340D77">
      <w:pPr>
        <w:numPr>
          <w:ilvl w:val="0"/>
          <w:numId w:val="4"/>
        </w:numPr>
        <w:spacing w:line="360" w:lineRule="auto"/>
        <w:ind w:firstLine="480" w:firstLineChars="200"/>
        <w:rPr>
          <w:rFonts w:ascii="Times New Roman" w:eastAsia="方正仿宋_GBK"/>
          <w:sz w:val="24"/>
          <w:highlight w:val="none"/>
        </w:rPr>
      </w:pPr>
      <w:r>
        <w:rPr>
          <w:rFonts w:ascii="Times New Roman" w:eastAsia="方正仿宋_GBK"/>
          <w:sz w:val="24"/>
          <w:highlight w:val="none"/>
        </w:rPr>
        <w:t>服务费用支付方式及计算方式。</w:t>
      </w:r>
    </w:p>
    <w:p w14:paraId="2C659892">
      <w:pPr>
        <w:pStyle w:val="15"/>
        <w:adjustRightInd w:val="0"/>
        <w:snapToGrid w:val="0"/>
        <w:spacing w:line="360" w:lineRule="auto"/>
        <w:jc w:val="center"/>
        <w:rPr>
          <w:rFonts w:ascii="Times New Roman" w:hAnsi="Times New Roman" w:eastAsia="方正仿宋_GBK"/>
          <w:sz w:val="24"/>
          <w:szCs w:val="24"/>
          <w:highlight w:val="none"/>
        </w:rPr>
      </w:pPr>
    </w:p>
    <w:p w14:paraId="72D3DDE9">
      <w:pPr>
        <w:pStyle w:val="16"/>
        <w:ind w:left="5250"/>
        <w:rPr>
          <w:rFonts w:ascii="Times New Roman" w:hAnsi="Times New Roman" w:eastAsia="方正仿宋_GBK"/>
          <w:sz w:val="24"/>
          <w:szCs w:val="24"/>
          <w:highlight w:val="none"/>
        </w:rPr>
      </w:pPr>
    </w:p>
    <w:p w14:paraId="5A8737AE">
      <w:pPr>
        <w:rPr>
          <w:rFonts w:ascii="Times New Roman" w:eastAsia="方正仿宋_GBK"/>
          <w:sz w:val="28"/>
          <w:szCs w:val="28"/>
          <w:highlight w:val="none"/>
          <w:lang w:val="en-GB"/>
        </w:rPr>
      </w:pPr>
    </w:p>
    <w:p w14:paraId="02079FD3">
      <w:pPr>
        <w:rPr>
          <w:rFonts w:ascii="Times New Roman" w:eastAsia="方正仿宋_GBK"/>
          <w:sz w:val="24"/>
          <w:highlight w:val="none"/>
        </w:rPr>
      </w:pPr>
    </w:p>
    <w:p w14:paraId="4A28BCF9">
      <w:pPr>
        <w:rPr>
          <w:rFonts w:ascii="Times New Roman" w:eastAsia="方正仿宋_GBK"/>
          <w:sz w:val="28"/>
          <w:szCs w:val="28"/>
          <w:highlight w:val="none"/>
          <w:lang w:val="en-GB"/>
        </w:rPr>
      </w:pPr>
    </w:p>
    <w:p w14:paraId="12D54FD0">
      <w:pPr>
        <w:rPr>
          <w:rFonts w:ascii="Times New Roman" w:eastAsia="方正仿宋_GBK"/>
          <w:sz w:val="24"/>
          <w:highlight w:val="none"/>
        </w:rPr>
      </w:pPr>
    </w:p>
    <w:p w14:paraId="7F4E3CB8">
      <w:pPr>
        <w:rPr>
          <w:rFonts w:ascii="Times New Roman" w:eastAsia="方正仿宋_GBK"/>
          <w:sz w:val="28"/>
          <w:szCs w:val="28"/>
          <w:highlight w:val="none"/>
          <w:lang w:val="en-GB"/>
        </w:rPr>
      </w:pPr>
    </w:p>
    <w:p w14:paraId="17C26ECD">
      <w:pPr>
        <w:rPr>
          <w:rFonts w:ascii="Times New Roman" w:eastAsia="方正仿宋_GBK"/>
          <w:sz w:val="28"/>
          <w:szCs w:val="28"/>
          <w:highlight w:val="none"/>
          <w:lang w:val="en-GB"/>
        </w:rPr>
      </w:pPr>
    </w:p>
    <w:p w14:paraId="19B14A14">
      <w:pPr>
        <w:rPr>
          <w:rFonts w:ascii="Times New Roman" w:eastAsia="方正仿宋_GBK"/>
          <w:sz w:val="28"/>
          <w:szCs w:val="28"/>
          <w:highlight w:val="none"/>
          <w:lang w:val="en-GB"/>
        </w:rPr>
      </w:pPr>
    </w:p>
    <w:p w14:paraId="1C81D9BB">
      <w:pPr>
        <w:rPr>
          <w:rFonts w:ascii="Times New Roman" w:eastAsia="方正仿宋_GBK"/>
          <w:sz w:val="28"/>
          <w:szCs w:val="28"/>
          <w:highlight w:val="none"/>
          <w:lang w:val="en-GB"/>
        </w:rPr>
      </w:pPr>
    </w:p>
    <w:p w14:paraId="35FAF7D1">
      <w:pPr>
        <w:rPr>
          <w:rFonts w:ascii="Times New Roman" w:eastAsia="方正仿宋_GBK"/>
          <w:sz w:val="28"/>
          <w:szCs w:val="28"/>
          <w:highlight w:val="none"/>
          <w:lang w:val="en-GB"/>
        </w:rPr>
      </w:pPr>
    </w:p>
    <w:p w14:paraId="5DD05AF7">
      <w:pPr>
        <w:rPr>
          <w:rFonts w:ascii="Times New Roman" w:eastAsia="方正仿宋_GBK"/>
          <w:sz w:val="28"/>
          <w:szCs w:val="28"/>
          <w:highlight w:val="none"/>
          <w:lang w:val="en-GB"/>
        </w:rPr>
      </w:pPr>
    </w:p>
    <w:p w14:paraId="162DB9BE">
      <w:pPr>
        <w:rPr>
          <w:rFonts w:ascii="Times New Roman" w:eastAsia="方正仿宋_GBK"/>
          <w:sz w:val="28"/>
          <w:szCs w:val="28"/>
          <w:highlight w:val="none"/>
          <w:lang w:val="en-GB"/>
        </w:rPr>
      </w:pPr>
    </w:p>
    <w:p w14:paraId="0738AB53">
      <w:pPr>
        <w:rPr>
          <w:rFonts w:ascii="Times New Roman" w:eastAsia="方正仿宋_GBK"/>
          <w:sz w:val="28"/>
          <w:szCs w:val="28"/>
          <w:highlight w:val="none"/>
          <w:lang w:val="en-GB"/>
        </w:rPr>
      </w:pPr>
    </w:p>
    <w:p w14:paraId="06B8A187">
      <w:pPr>
        <w:rPr>
          <w:rFonts w:ascii="Times New Roman" w:eastAsia="方正仿宋_GBK"/>
          <w:sz w:val="28"/>
          <w:szCs w:val="28"/>
          <w:highlight w:val="none"/>
          <w:lang w:val="en-GB"/>
        </w:rPr>
      </w:pPr>
    </w:p>
    <w:p w14:paraId="52BC3F4C">
      <w:pPr>
        <w:rPr>
          <w:rFonts w:ascii="Times New Roman" w:eastAsia="方正仿宋_GBK"/>
          <w:sz w:val="28"/>
          <w:szCs w:val="28"/>
          <w:highlight w:val="none"/>
          <w:lang w:val="en-GB"/>
        </w:rPr>
      </w:pPr>
    </w:p>
    <w:p w14:paraId="35A7C498">
      <w:pPr>
        <w:rPr>
          <w:rFonts w:ascii="Times New Roman" w:eastAsia="方正仿宋_GBK"/>
          <w:sz w:val="28"/>
          <w:szCs w:val="28"/>
          <w:highlight w:val="none"/>
          <w:lang w:val="en-GB"/>
        </w:rPr>
      </w:pPr>
    </w:p>
    <w:p w14:paraId="617C01A9">
      <w:pPr>
        <w:rPr>
          <w:rFonts w:ascii="Times New Roman" w:eastAsia="方正仿宋_GBK"/>
          <w:sz w:val="28"/>
          <w:szCs w:val="28"/>
          <w:highlight w:val="none"/>
          <w:lang w:val="en-GB"/>
        </w:rPr>
      </w:pPr>
    </w:p>
    <w:p w14:paraId="0517BEC2">
      <w:pPr>
        <w:rPr>
          <w:rFonts w:ascii="Times New Roman" w:eastAsia="方正仿宋_GBK"/>
          <w:sz w:val="28"/>
          <w:szCs w:val="28"/>
          <w:highlight w:val="none"/>
        </w:rPr>
      </w:pPr>
    </w:p>
    <w:p w14:paraId="02C0183B">
      <w:pPr>
        <w:pStyle w:val="11"/>
        <w:jc w:val="center"/>
        <w:rPr>
          <w:rFonts w:ascii="Times New Roman" w:eastAsia="方正仿宋_GBK"/>
          <w:b/>
          <w:sz w:val="30"/>
          <w:szCs w:val="30"/>
          <w:highlight w:val="none"/>
        </w:rPr>
      </w:pPr>
    </w:p>
    <w:p w14:paraId="52BB2027">
      <w:pPr>
        <w:pStyle w:val="11"/>
        <w:jc w:val="center"/>
        <w:rPr>
          <w:rFonts w:ascii="Times New Roman" w:eastAsia="方正仿宋_GBK"/>
          <w:b/>
          <w:sz w:val="30"/>
          <w:szCs w:val="30"/>
          <w:highlight w:val="none"/>
        </w:rPr>
      </w:pPr>
      <w:r>
        <w:rPr>
          <w:rFonts w:ascii="Times New Roman" w:eastAsia="方正仿宋_GBK"/>
          <w:b/>
          <w:sz w:val="30"/>
          <w:szCs w:val="30"/>
          <w:highlight w:val="none"/>
        </w:rPr>
        <w:br w:type="page"/>
      </w:r>
    </w:p>
    <w:p w14:paraId="1D3C97FA">
      <w:pPr>
        <w:pStyle w:val="11"/>
        <w:jc w:val="center"/>
        <w:outlineLvl w:val="0"/>
        <w:rPr>
          <w:rFonts w:ascii="方正小标宋_GBK" w:hAnsi="方正小标宋_GBK" w:eastAsia="方正小标宋_GBK" w:cs="方正小标宋_GBK"/>
          <w:bCs/>
          <w:sz w:val="30"/>
          <w:szCs w:val="30"/>
          <w:highlight w:val="none"/>
        </w:rPr>
      </w:pPr>
      <w:bookmarkStart w:id="521" w:name="_Toc9235"/>
      <w:r>
        <w:rPr>
          <w:rFonts w:hint="eastAsia" w:ascii="方正小标宋_GBK" w:hAnsi="方正小标宋_GBK" w:eastAsia="方正小标宋_GBK" w:cs="方正小标宋_GBK"/>
          <w:bCs/>
          <w:sz w:val="30"/>
          <w:szCs w:val="30"/>
          <w:highlight w:val="none"/>
        </w:rPr>
        <w:t>第六部分 附件/投标文件格式</w:t>
      </w:r>
      <w:bookmarkEnd w:id="521"/>
    </w:p>
    <w:p w14:paraId="5B8C6200">
      <w:pPr>
        <w:pStyle w:val="51"/>
        <w:ind w:firstLine="0" w:firstLineChars="0"/>
        <w:rPr>
          <w:rFonts w:ascii="Times New Roman" w:eastAsia="方正仿宋_GBK"/>
          <w:highlight w:val="none"/>
        </w:rPr>
      </w:pPr>
    </w:p>
    <w:p w14:paraId="2C22EC71">
      <w:pPr>
        <w:pStyle w:val="3"/>
        <w:spacing w:line="400" w:lineRule="exact"/>
        <w:rPr>
          <w:rFonts w:ascii="Times New Roman" w:hAnsi="Times New Roman" w:eastAsia="方正仿宋_GBK"/>
          <w:sz w:val="24"/>
          <w:szCs w:val="24"/>
          <w:highlight w:val="none"/>
        </w:rPr>
      </w:pPr>
      <w:bookmarkStart w:id="522" w:name="_Toc14713"/>
      <w:bookmarkStart w:id="523" w:name="_Toc195336280"/>
      <w:bookmarkStart w:id="524" w:name="_Toc10429"/>
      <w:r>
        <w:rPr>
          <w:rFonts w:ascii="Times New Roman" w:hAnsi="Times New Roman" w:eastAsia="方正仿宋_GBK"/>
          <w:sz w:val="24"/>
          <w:szCs w:val="24"/>
          <w:highlight w:val="none"/>
        </w:rPr>
        <w:t>附件一   投标报价一览表</w:t>
      </w:r>
      <w:bookmarkEnd w:id="522"/>
      <w:bookmarkEnd w:id="523"/>
      <w:bookmarkEnd w:id="524"/>
    </w:p>
    <w:p w14:paraId="111A27D2">
      <w:pPr>
        <w:spacing w:line="400" w:lineRule="exact"/>
        <w:jc w:val="center"/>
        <w:rPr>
          <w:rFonts w:ascii="Times New Roman" w:eastAsia="方正仿宋_GBK"/>
          <w:b/>
          <w:bCs/>
          <w:sz w:val="28"/>
          <w:szCs w:val="28"/>
          <w:highlight w:val="none"/>
        </w:rPr>
      </w:pPr>
      <w:r>
        <w:rPr>
          <w:rFonts w:ascii="Times New Roman" w:eastAsia="方正仿宋_GBK"/>
          <w:b/>
          <w:bCs/>
          <w:sz w:val="28"/>
          <w:szCs w:val="28"/>
          <w:highlight w:val="none"/>
        </w:rPr>
        <w:t>投标报价一览表</w:t>
      </w:r>
    </w:p>
    <w:p w14:paraId="63ADB040">
      <w:pPr>
        <w:pStyle w:val="47"/>
        <w:snapToGrid w:val="0"/>
        <w:spacing w:line="340" w:lineRule="exact"/>
        <w:ind w:firstLine="433"/>
        <w:contextualSpacing/>
        <w:jc w:val="center"/>
        <w:rPr>
          <w:rFonts w:ascii="Times New Roman" w:hAnsi="Times New Roman" w:eastAsia="方正仿宋_GBK"/>
          <w:sz w:val="21"/>
          <w:szCs w:val="21"/>
          <w:highlight w:val="none"/>
        </w:rPr>
      </w:pPr>
    </w:p>
    <w:tbl>
      <w:tblPr>
        <w:tblStyle w:val="3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192"/>
      </w:tblGrid>
      <w:tr w14:paraId="2CA3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5" w:hRule="atLeast"/>
        </w:trPr>
        <w:tc>
          <w:tcPr>
            <w:tcW w:w="2700" w:type="dxa"/>
            <w:tcBorders>
              <w:top w:val="single" w:color="auto" w:sz="4" w:space="0"/>
              <w:left w:val="single" w:color="auto" w:sz="4" w:space="0"/>
              <w:bottom w:val="single" w:color="auto" w:sz="4" w:space="0"/>
              <w:right w:val="single" w:color="auto" w:sz="4" w:space="0"/>
            </w:tcBorders>
            <w:vAlign w:val="center"/>
          </w:tcPr>
          <w:p w14:paraId="62DC28D6">
            <w:pPr>
              <w:spacing w:line="360" w:lineRule="auto"/>
              <w:jc w:val="center"/>
              <w:rPr>
                <w:rFonts w:ascii="Times New Roman" w:eastAsia="方正仿宋_GBK"/>
                <w:bCs/>
                <w:sz w:val="24"/>
                <w:highlight w:val="none"/>
              </w:rPr>
            </w:pPr>
            <w:r>
              <w:rPr>
                <w:rFonts w:ascii="Times New Roman" w:eastAsia="方正仿宋_GBK"/>
                <w:bCs/>
                <w:sz w:val="24"/>
                <w:highlight w:val="none"/>
              </w:rPr>
              <w:t>项目名称</w:t>
            </w:r>
          </w:p>
        </w:tc>
        <w:tc>
          <w:tcPr>
            <w:tcW w:w="6192" w:type="dxa"/>
            <w:tcBorders>
              <w:top w:val="single" w:color="auto" w:sz="4" w:space="0"/>
              <w:left w:val="single" w:color="auto" w:sz="4" w:space="0"/>
              <w:bottom w:val="single" w:color="auto" w:sz="4" w:space="0"/>
              <w:right w:val="single" w:color="auto" w:sz="4" w:space="0"/>
            </w:tcBorders>
            <w:vAlign w:val="center"/>
          </w:tcPr>
          <w:p w14:paraId="34408819">
            <w:pPr>
              <w:spacing w:line="360" w:lineRule="auto"/>
              <w:ind w:firstLine="1900" w:firstLineChars="792"/>
              <w:rPr>
                <w:rFonts w:ascii="Times New Roman" w:eastAsia="方正仿宋_GBK"/>
                <w:bCs/>
                <w:sz w:val="24"/>
                <w:highlight w:val="none"/>
              </w:rPr>
            </w:pPr>
            <w:r>
              <w:rPr>
                <w:rFonts w:ascii="Times New Roman" w:eastAsia="方正仿宋_GBK"/>
                <w:bCs/>
                <w:sz w:val="24"/>
                <w:highlight w:val="none"/>
              </w:rPr>
              <w:t>服务费用报价（费率）</w:t>
            </w:r>
          </w:p>
        </w:tc>
      </w:tr>
      <w:tr w14:paraId="20C0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2700" w:type="dxa"/>
            <w:tcBorders>
              <w:top w:val="single" w:color="auto" w:sz="4" w:space="0"/>
              <w:left w:val="single" w:color="auto" w:sz="4" w:space="0"/>
              <w:bottom w:val="single" w:color="auto" w:sz="4" w:space="0"/>
              <w:right w:val="single" w:color="auto" w:sz="4" w:space="0"/>
            </w:tcBorders>
            <w:vAlign w:val="center"/>
          </w:tcPr>
          <w:p w14:paraId="0F3F1212">
            <w:pPr>
              <w:spacing w:line="360" w:lineRule="auto"/>
              <w:jc w:val="center"/>
              <w:rPr>
                <w:rFonts w:ascii="Times New Roman" w:eastAsia="方正仿宋_GBK"/>
                <w:bCs/>
                <w:sz w:val="24"/>
                <w:highlight w:val="none"/>
              </w:rPr>
            </w:pPr>
            <w:r>
              <w:rPr>
                <w:rFonts w:hint="eastAsia" w:ascii="Times New Roman" w:eastAsia="方正仿宋_GBK"/>
                <w:bCs/>
                <w:sz w:val="24"/>
                <w:highlight w:val="none"/>
              </w:rPr>
              <w:t xml:space="preserve"> 徐州产发金瑞资产运营有限公司注册非公开发行公司债承销商</w:t>
            </w:r>
            <w:r>
              <w:rPr>
                <w:rFonts w:ascii="Times New Roman" w:eastAsia="方正仿宋_GBK"/>
                <w:bCs/>
                <w:sz w:val="24"/>
                <w:highlight w:val="none"/>
              </w:rPr>
              <w:t>采购项目</w:t>
            </w:r>
          </w:p>
        </w:tc>
        <w:tc>
          <w:tcPr>
            <w:tcW w:w="6192" w:type="dxa"/>
            <w:tcBorders>
              <w:top w:val="single" w:color="auto" w:sz="4" w:space="0"/>
              <w:left w:val="single" w:color="auto" w:sz="4" w:space="0"/>
              <w:bottom w:val="single" w:color="auto" w:sz="4" w:space="0"/>
              <w:right w:val="single" w:color="auto" w:sz="4" w:space="0"/>
            </w:tcBorders>
            <w:vAlign w:val="center"/>
          </w:tcPr>
          <w:p w14:paraId="71724F21">
            <w:pPr>
              <w:spacing w:line="360" w:lineRule="auto"/>
              <w:ind w:firstLine="352" w:firstLineChars="147"/>
              <w:rPr>
                <w:rFonts w:hint="eastAsia" w:ascii="Times New Roman" w:eastAsia="方正仿宋_GBK"/>
                <w:bCs/>
                <w:sz w:val="24"/>
                <w:highlight w:val="none"/>
              </w:rPr>
            </w:pPr>
            <w:r>
              <w:rPr>
                <w:rFonts w:ascii="Times New Roman" w:eastAsia="方正仿宋_GBK"/>
                <w:bCs/>
                <w:sz w:val="24"/>
                <w:highlight w:val="none"/>
                <w:u w:val="single"/>
              </w:rPr>
              <w:t xml:space="preserve">        </w:t>
            </w:r>
            <w:r>
              <w:rPr>
                <w:rFonts w:ascii="Times New Roman" w:eastAsia="方正仿宋_GBK"/>
                <w:bCs/>
                <w:sz w:val="24"/>
                <w:highlight w:val="none"/>
              </w:rPr>
              <w:t>‰/年[投标人的服务费用报价上限</w:t>
            </w:r>
            <w:r>
              <w:rPr>
                <w:rFonts w:ascii="Times New Roman" w:eastAsia="方正仿宋_GBK"/>
                <w:sz w:val="24"/>
                <w:highlight w:val="none"/>
              </w:rPr>
              <w:t>为本项目实际募集总额的</w:t>
            </w:r>
            <w:r>
              <w:rPr>
                <w:rFonts w:hint="eastAsia" w:ascii="Times New Roman" w:eastAsia="方正仿宋_GBK"/>
                <w:sz w:val="24"/>
                <w:highlight w:val="none"/>
              </w:rPr>
              <w:t>1</w:t>
            </w:r>
            <w:r>
              <w:rPr>
                <w:rFonts w:ascii="Times New Roman" w:eastAsia="方正仿宋_GBK"/>
                <w:sz w:val="24"/>
                <w:highlight w:val="none"/>
              </w:rPr>
              <w:t>‰/年（含</w:t>
            </w:r>
            <w:r>
              <w:rPr>
                <w:rFonts w:hint="eastAsia" w:ascii="Times New Roman" w:eastAsia="方正仿宋_GBK"/>
                <w:sz w:val="24"/>
                <w:highlight w:val="none"/>
              </w:rPr>
              <w:t>1</w:t>
            </w:r>
            <w:r>
              <w:rPr>
                <w:rFonts w:ascii="Times New Roman" w:eastAsia="方正仿宋_GBK"/>
                <w:sz w:val="24"/>
                <w:highlight w:val="none"/>
              </w:rPr>
              <w:t>‰），超出报价上限的为无效投标</w:t>
            </w:r>
          </w:p>
        </w:tc>
      </w:tr>
      <w:tr w14:paraId="2591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5" w:hRule="atLeast"/>
        </w:trPr>
        <w:tc>
          <w:tcPr>
            <w:tcW w:w="8892" w:type="dxa"/>
            <w:gridSpan w:val="2"/>
            <w:tcBorders>
              <w:top w:val="single" w:color="auto" w:sz="4" w:space="0"/>
              <w:left w:val="single" w:color="auto" w:sz="4" w:space="0"/>
              <w:bottom w:val="single" w:color="auto" w:sz="4" w:space="0"/>
              <w:right w:val="single" w:color="auto" w:sz="4" w:space="0"/>
            </w:tcBorders>
            <w:vAlign w:val="center"/>
          </w:tcPr>
          <w:p w14:paraId="2B9C1D25">
            <w:pPr>
              <w:spacing w:line="360" w:lineRule="auto"/>
              <w:rPr>
                <w:rFonts w:ascii="Times New Roman" w:eastAsia="方正仿宋_GBK"/>
                <w:bCs/>
                <w:sz w:val="24"/>
                <w:highlight w:val="none"/>
              </w:rPr>
            </w:pPr>
            <w:r>
              <w:rPr>
                <w:rFonts w:ascii="Times New Roman" w:eastAsia="方正仿宋_GBK"/>
                <w:sz w:val="24"/>
                <w:highlight w:val="none"/>
              </w:rPr>
              <w:t>注：投标人报价应包括申报材料制作费、</w:t>
            </w:r>
            <w:r>
              <w:rPr>
                <w:rFonts w:hint="eastAsia" w:ascii="Times New Roman" w:eastAsia="方正仿宋_GBK"/>
                <w:sz w:val="24"/>
                <w:highlight w:val="none"/>
              </w:rPr>
              <w:t>承销商承销费</w:t>
            </w:r>
            <w:r>
              <w:rPr>
                <w:rFonts w:ascii="Times New Roman" w:eastAsia="方正仿宋_GBK"/>
                <w:bCs/>
                <w:sz w:val="24"/>
                <w:highlight w:val="none"/>
              </w:rPr>
              <w:t>（包含差旅费、</w:t>
            </w:r>
            <w:r>
              <w:rPr>
                <w:rFonts w:hint="eastAsia" w:ascii="Times New Roman" w:eastAsia="方正仿宋_GBK"/>
                <w:sz w:val="24"/>
                <w:highlight w:val="none"/>
              </w:rPr>
              <w:t>受托管理费</w:t>
            </w:r>
            <w:r>
              <w:rPr>
                <w:rFonts w:ascii="Times New Roman" w:eastAsia="方正仿宋_GBK"/>
                <w:sz w:val="24"/>
                <w:highlight w:val="none"/>
              </w:rPr>
              <w:t>用、</w:t>
            </w:r>
            <w:r>
              <w:rPr>
                <w:rFonts w:ascii="Times New Roman" w:eastAsia="方正仿宋_GBK"/>
                <w:bCs/>
                <w:sz w:val="24"/>
                <w:highlight w:val="none"/>
              </w:rPr>
              <w:t>后期的支持与服务等）以及因此产生的税费、服务费、利润等</w:t>
            </w:r>
            <w:r>
              <w:rPr>
                <w:rFonts w:ascii="Times New Roman" w:eastAsia="方正仿宋_GBK"/>
                <w:sz w:val="24"/>
                <w:highlight w:val="none"/>
              </w:rPr>
              <w:t>完成本项目发行过程的一切费用。包括</w:t>
            </w:r>
            <w:r>
              <w:rPr>
                <w:rFonts w:hint="eastAsia" w:ascii="Times New Roman" w:eastAsia="方正仿宋_GBK"/>
                <w:sz w:val="24"/>
                <w:highlight w:val="none"/>
              </w:rPr>
              <w:t>各</w:t>
            </w:r>
            <w:r>
              <w:rPr>
                <w:rFonts w:ascii="Times New Roman" w:eastAsia="方正仿宋_GBK"/>
                <w:sz w:val="24"/>
                <w:highlight w:val="none"/>
              </w:rPr>
              <w:t>中介费用</w:t>
            </w:r>
            <w:r>
              <w:rPr>
                <w:rFonts w:hint="eastAsia" w:ascii="Times New Roman" w:eastAsia="方正仿宋_GBK"/>
                <w:sz w:val="24"/>
                <w:highlight w:val="none"/>
              </w:rPr>
              <w:t>（不含评级费），中介费主要为会所、律所提供服务的相关费用</w:t>
            </w:r>
            <w:r>
              <w:rPr>
                <w:rFonts w:ascii="Times New Roman" w:eastAsia="方正仿宋_GBK"/>
                <w:sz w:val="24"/>
                <w:highlight w:val="none"/>
              </w:rPr>
              <w:t>。</w:t>
            </w:r>
          </w:p>
        </w:tc>
      </w:tr>
    </w:tbl>
    <w:p w14:paraId="3636B064">
      <w:pPr>
        <w:spacing w:line="340" w:lineRule="exact"/>
        <w:rPr>
          <w:rFonts w:ascii="Times New Roman" w:eastAsia="方正仿宋_GBK"/>
          <w:sz w:val="24"/>
          <w:highlight w:val="none"/>
        </w:rPr>
      </w:pPr>
    </w:p>
    <w:p w14:paraId="1264E9FB">
      <w:pPr>
        <w:spacing w:line="340" w:lineRule="exact"/>
        <w:rPr>
          <w:rFonts w:ascii="Times New Roman" w:eastAsia="方正仿宋_GBK"/>
          <w:szCs w:val="21"/>
          <w:highlight w:val="none"/>
        </w:rPr>
      </w:pPr>
    </w:p>
    <w:p w14:paraId="05EAA62D">
      <w:pPr>
        <w:spacing w:line="340" w:lineRule="exact"/>
        <w:rPr>
          <w:rFonts w:ascii="Times New Roman" w:eastAsia="方正仿宋_GBK"/>
          <w:sz w:val="24"/>
          <w:highlight w:val="none"/>
        </w:rPr>
      </w:pPr>
      <w:r>
        <w:rPr>
          <w:rFonts w:ascii="Times New Roman" w:eastAsia="方正仿宋_GBK"/>
          <w:sz w:val="24"/>
          <w:highlight w:val="none"/>
        </w:rPr>
        <w:t>投标人全称：（盖章）</w:t>
      </w:r>
    </w:p>
    <w:p w14:paraId="05F6F566">
      <w:pPr>
        <w:spacing w:line="340" w:lineRule="exact"/>
        <w:rPr>
          <w:rFonts w:ascii="Times New Roman" w:eastAsia="方正仿宋_GBK"/>
          <w:sz w:val="24"/>
          <w:highlight w:val="none"/>
        </w:rPr>
      </w:pPr>
    </w:p>
    <w:p w14:paraId="47E957CF">
      <w:pPr>
        <w:spacing w:line="340" w:lineRule="exact"/>
        <w:rPr>
          <w:rFonts w:ascii="Times New Roman" w:eastAsia="方正仿宋_GBK"/>
          <w:sz w:val="24"/>
          <w:highlight w:val="none"/>
        </w:rPr>
      </w:pPr>
      <w:r>
        <w:rPr>
          <w:rFonts w:ascii="Times New Roman" w:eastAsia="方正仿宋_GBK"/>
          <w:sz w:val="24"/>
          <w:highlight w:val="none"/>
        </w:rPr>
        <w:t>法定代表人或其委托代理人（签字或盖章）：</w:t>
      </w:r>
    </w:p>
    <w:p w14:paraId="17F95497">
      <w:pPr>
        <w:spacing w:line="340" w:lineRule="exact"/>
        <w:rPr>
          <w:rFonts w:ascii="Times New Roman" w:eastAsia="方正仿宋_GBK"/>
          <w:sz w:val="24"/>
          <w:highlight w:val="none"/>
        </w:rPr>
      </w:pPr>
      <w:r>
        <w:rPr>
          <w:rFonts w:ascii="Times New Roman" w:eastAsia="方正仿宋_GBK"/>
          <w:sz w:val="24"/>
          <w:highlight w:val="none"/>
        </w:rPr>
        <w:t xml:space="preserve">      </w:t>
      </w:r>
    </w:p>
    <w:p w14:paraId="28D656E2">
      <w:pPr>
        <w:spacing w:line="340" w:lineRule="exact"/>
        <w:rPr>
          <w:rFonts w:ascii="Times New Roman" w:eastAsia="方正仿宋_GBK"/>
          <w:sz w:val="24"/>
          <w:highlight w:val="none"/>
        </w:rPr>
      </w:pPr>
    </w:p>
    <w:p w14:paraId="22FAFEC0">
      <w:pPr>
        <w:spacing w:line="340" w:lineRule="exact"/>
        <w:ind w:firstLine="240" w:firstLineChars="100"/>
        <w:rPr>
          <w:rFonts w:ascii="Times New Roman" w:eastAsia="方正仿宋_GBK"/>
          <w:sz w:val="24"/>
          <w:highlight w:val="none"/>
        </w:rPr>
      </w:pPr>
      <w:r>
        <w:rPr>
          <w:rFonts w:ascii="Times New Roman" w:eastAsia="方正仿宋_GBK"/>
          <w:sz w:val="24"/>
          <w:highlight w:val="none"/>
        </w:rPr>
        <w:t xml:space="preserve">  年   月   日</w:t>
      </w:r>
    </w:p>
    <w:p w14:paraId="55C05F0C">
      <w:pPr>
        <w:keepNext/>
        <w:keepLines/>
        <w:spacing w:line="400" w:lineRule="exact"/>
        <w:rPr>
          <w:rFonts w:ascii="Times New Roman" w:eastAsia="方正仿宋_GBK"/>
          <w:b/>
          <w:bCs/>
          <w:sz w:val="28"/>
          <w:highlight w:val="none"/>
        </w:rPr>
      </w:pPr>
    </w:p>
    <w:p w14:paraId="1B2B3BAF">
      <w:pPr>
        <w:rPr>
          <w:rFonts w:ascii="Times New Roman" w:eastAsia="方正仿宋_GBK"/>
          <w:b/>
          <w:bCs/>
          <w:sz w:val="28"/>
          <w:highlight w:val="none"/>
        </w:rPr>
      </w:pPr>
    </w:p>
    <w:p w14:paraId="6F991D39">
      <w:pPr>
        <w:pStyle w:val="51"/>
        <w:ind w:firstLine="560"/>
        <w:rPr>
          <w:rFonts w:ascii="Times New Roman" w:eastAsia="方正仿宋_GBK"/>
          <w:b/>
          <w:bCs/>
          <w:sz w:val="28"/>
          <w:highlight w:val="none"/>
        </w:rPr>
      </w:pPr>
    </w:p>
    <w:p w14:paraId="1C496F8B">
      <w:pPr>
        <w:pStyle w:val="51"/>
        <w:ind w:firstLine="560"/>
        <w:rPr>
          <w:rFonts w:ascii="Times New Roman" w:eastAsia="方正仿宋_GBK"/>
          <w:b/>
          <w:bCs/>
          <w:sz w:val="28"/>
          <w:highlight w:val="none"/>
        </w:rPr>
      </w:pPr>
    </w:p>
    <w:p w14:paraId="7E1B4D59">
      <w:pPr>
        <w:pStyle w:val="51"/>
        <w:ind w:firstLine="560"/>
        <w:rPr>
          <w:rFonts w:ascii="Times New Roman" w:eastAsia="方正仿宋_GBK"/>
          <w:b/>
          <w:bCs/>
          <w:sz w:val="28"/>
          <w:highlight w:val="none"/>
        </w:rPr>
      </w:pPr>
    </w:p>
    <w:p w14:paraId="27412A6F">
      <w:pPr>
        <w:pStyle w:val="51"/>
        <w:ind w:firstLine="560"/>
        <w:rPr>
          <w:rFonts w:ascii="Times New Roman" w:eastAsia="方正仿宋_GBK"/>
          <w:b/>
          <w:bCs/>
          <w:sz w:val="28"/>
          <w:highlight w:val="none"/>
        </w:rPr>
      </w:pPr>
    </w:p>
    <w:p w14:paraId="7321B583">
      <w:pPr>
        <w:pStyle w:val="51"/>
        <w:ind w:firstLine="560"/>
        <w:rPr>
          <w:rFonts w:ascii="Times New Roman" w:eastAsia="方正仿宋_GBK"/>
          <w:b/>
          <w:bCs/>
          <w:sz w:val="28"/>
          <w:highlight w:val="none"/>
        </w:rPr>
      </w:pPr>
    </w:p>
    <w:p w14:paraId="73BB3C13">
      <w:pPr>
        <w:rPr>
          <w:rFonts w:ascii="Times New Roman" w:eastAsia="方正仿宋_GBK"/>
          <w:sz w:val="28"/>
          <w:szCs w:val="28"/>
          <w:highlight w:val="none"/>
          <w:lang w:val="en-GB"/>
        </w:rPr>
      </w:pPr>
      <w:bookmarkStart w:id="525" w:name="_Toc184281694"/>
      <w:bookmarkStart w:id="526" w:name="_Toc184281693"/>
      <w:bookmarkStart w:id="527" w:name="_Toc343495772"/>
      <w:bookmarkStart w:id="528" w:name="_Toc4049"/>
      <w:bookmarkStart w:id="529" w:name="_Toc6210"/>
      <w:bookmarkStart w:id="530" w:name="_Toc1131"/>
      <w:bookmarkStart w:id="531" w:name="_Toc317492717"/>
      <w:bookmarkStart w:id="532" w:name="_Toc352773098"/>
      <w:bookmarkStart w:id="533" w:name="_Toc10851"/>
      <w:bookmarkStart w:id="534" w:name="_Toc301515375"/>
      <w:bookmarkStart w:id="535" w:name="_Toc408988204"/>
      <w:bookmarkStart w:id="536" w:name="_Toc312"/>
    </w:p>
    <w:p w14:paraId="69A1DA42">
      <w:pPr>
        <w:pStyle w:val="12"/>
        <w:ind w:left="0"/>
        <w:rPr>
          <w:rFonts w:hint="eastAsia" w:ascii="Times New Roman" w:eastAsia="方正仿宋_GBK"/>
          <w:sz w:val="24"/>
          <w:szCs w:val="24"/>
          <w:highlight w:val="none"/>
        </w:rPr>
      </w:pPr>
    </w:p>
    <w:p w14:paraId="52896F3F">
      <w:pPr>
        <w:pStyle w:val="3"/>
        <w:spacing w:line="240" w:lineRule="auto"/>
        <w:rPr>
          <w:rFonts w:ascii="Times New Roman" w:hAnsi="Times New Roman" w:eastAsia="方正仿宋_GBK"/>
          <w:sz w:val="24"/>
          <w:szCs w:val="24"/>
          <w:highlight w:val="none"/>
        </w:rPr>
      </w:pPr>
      <w:r>
        <w:rPr>
          <w:rFonts w:ascii="Times New Roman" w:hAnsi="Times New Roman" w:eastAsia="方正仿宋_GBK"/>
          <w:sz w:val="24"/>
          <w:szCs w:val="24"/>
          <w:highlight w:val="none"/>
        </w:rPr>
        <w:t>附件</w:t>
      </w:r>
      <w:bookmarkEnd w:id="525"/>
      <w:r>
        <w:rPr>
          <w:rFonts w:ascii="Times New Roman" w:hAnsi="Times New Roman" w:eastAsia="方正仿宋_GBK"/>
          <w:sz w:val="24"/>
          <w:szCs w:val="24"/>
          <w:highlight w:val="none"/>
        </w:rPr>
        <w:t xml:space="preserve">二   </w:t>
      </w:r>
      <w:bookmarkEnd w:id="526"/>
      <w:bookmarkEnd w:id="527"/>
      <w:r>
        <w:rPr>
          <w:rFonts w:ascii="Times New Roman" w:hAnsi="Times New Roman" w:eastAsia="方正仿宋_GBK"/>
          <w:sz w:val="24"/>
          <w:szCs w:val="24"/>
          <w:highlight w:val="none"/>
        </w:rPr>
        <w:t>资格证明文件</w:t>
      </w:r>
      <w:bookmarkEnd w:id="528"/>
      <w:bookmarkEnd w:id="529"/>
    </w:p>
    <w:p w14:paraId="66D08594">
      <w:pPr>
        <w:jc w:val="center"/>
        <w:rPr>
          <w:rFonts w:ascii="Times New Roman" w:eastAsia="方正仿宋_GBK"/>
          <w:b/>
          <w:sz w:val="32"/>
          <w:szCs w:val="32"/>
          <w:highlight w:val="none"/>
        </w:rPr>
      </w:pPr>
      <w:r>
        <w:rPr>
          <w:rFonts w:ascii="Times New Roman" w:eastAsia="方正仿宋_GBK"/>
          <w:b/>
          <w:sz w:val="32"/>
          <w:szCs w:val="32"/>
          <w:highlight w:val="none"/>
        </w:rPr>
        <w:t>资格证明文件</w:t>
      </w:r>
    </w:p>
    <w:p w14:paraId="117979E9">
      <w:pPr>
        <w:pStyle w:val="51"/>
        <w:rPr>
          <w:rFonts w:ascii="Times New Roman" w:eastAsia="方正仿宋_GBK"/>
          <w:highlight w:val="none"/>
        </w:rPr>
      </w:pPr>
    </w:p>
    <w:p w14:paraId="2911DDD3">
      <w:pPr>
        <w:spacing w:line="380" w:lineRule="exact"/>
        <w:jc w:val="center"/>
        <w:rPr>
          <w:rFonts w:ascii="Times New Roman" w:eastAsia="方正仿宋_GBK"/>
          <w:b/>
          <w:sz w:val="24"/>
          <w:highlight w:val="none"/>
        </w:rPr>
      </w:pPr>
      <w:r>
        <w:rPr>
          <w:rFonts w:ascii="Times New Roman" w:eastAsia="方正仿宋_GBK"/>
          <w:b/>
          <w:sz w:val="24"/>
          <w:highlight w:val="none"/>
        </w:rPr>
        <w:t>（1）法定代表人身份证明</w:t>
      </w:r>
    </w:p>
    <w:p w14:paraId="62EC2688">
      <w:pPr>
        <w:autoSpaceDE w:val="0"/>
        <w:autoSpaceDN w:val="0"/>
        <w:adjustRightInd w:val="0"/>
        <w:rPr>
          <w:rFonts w:ascii="Times New Roman" w:eastAsia="方正仿宋_GBK"/>
          <w:kern w:val="0"/>
          <w:sz w:val="22"/>
          <w:szCs w:val="22"/>
          <w:highlight w:val="none"/>
        </w:rPr>
      </w:pPr>
    </w:p>
    <w:p w14:paraId="65EA8A74">
      <w:pPr>
        <w:autoSpaceDE w:val="0"/>
        <w:autoSpaceDN w:val="0"/>
        <w:adjustRightInd w:val="0"/>
        <w:spacing w:line="440" w:lineRule="exact"/>
        <w:rPr>
          <w:rFonts w:ascii="Times New Roman" w:eastAsia="方正仿宋_GBK"/>
          <w:kern w:val="0"/>
          <w:sz w:val="24"/>
          <w:highlight w:val="none"/>
        </w:rPr>
      </w:pPr>
      <w:r>
        <w:rPr>
          <w:rFonts w:ascii="Times New Roman" w:eastAsia="方正仿宋_GBK"/>
          <w:kern w:val="0"/>
          <w:sz w:val="24"/>
          <w:highlight w:val="none"/>
        </w:rPr>
        <w:t>投标人名称：</w:t>
      </w:r>
      <w:r>
        <w:rPr>
          <w:rFonts w:ascii="Times New Roman" w:eastAsia="方正仿宋_GBK"/>
          <w:kern w:val="0"/>
          <w:sz w:val="24"/>
          <w:highlight w:val="none"/>
          <w:u w:val="single"/>
        </w:rPr>
        <w:t xml:space="preserve">                               </w:t>
      </w:r>
    </w:p>
    <w:p w14:paraId="4B9304D4">
      <w:pPr>
        <w:autoSpaceDE w:val="0"/>
        <w:autoSpaceDN w:val="0"/>
        <w:adjustRightInd w:val="0"/>
        <w:spacing w:line="440" w:lineRule="exact"/>
        <w:rPr>
          <w:rFonts w:ascii="Times New Roman" w:eastAsia="方正仿宋_GBK"/>
          <w:kern w:val="0"/>
          <w:sz w:val="24"/>
          <w:highlight w:val="none"/>
        </w:rPr>
      </w:pPr>
      <w:r>
        <w:rPr>
          <w:rFonts w:ascii="Times New Roman" w:eastAsia="方正仿宋_GBK"/>
          <w:kern w:val="0"/>
          <w:sz w:val="24"/>
          <w:highlight w:val="none"/>
        </w:rPr>
        <w:t xml:space="preserve">单位性质： </w:t>
      </w:r>
      <w:r>
        <w:rPr>
          <w:rFonts w:ascii="Times New Roman" w:eastAsia="方正仿宋_GBK"/>
          <w:kern w:val="0"/>
          <w:sz w:val="24"/>
          <w:highlight w:val="none"/>
          <w:u w:val="single"/>
        </w:rPr>
        <w:t xml:space="preserve">                                </w:t>
      </w:r>
    </w:p>
    <w:p w14:paraId="5FE0CBC9">
      <w:pPr>
        <w:autoSpaceDE w:val="0"/>
        <w:autoSpaceDN w:val="0"/>
        <w:adjustRightInd w:val="0"/>
        <w:spacing w:line="440" w:lineRule="exact"/>
        <w:rPr>
          <w:rFonts w:ascii="Times New Roman" w:eastAsia="方正仿宋_GBK"/>
          <w:kern w:val="0"/>
          <w:sz w:val="24"/>
          <w:highlight w:val="none"/>
        </w:rPr>
      </w:pPr>
      <w:r>
        <w:rPr>
          <w:rFonts w:ascii="Times New Roman" w:eastAsia="方正仿宋_GBK"/>
          <w:kern w:val="0"/>
          <w:sz w:val="24"/>
          <w:highlight w:val="none"/>
        </w:rPr>
        <w:t>地    址：</w:t>
      </w:r>
      <w:r>
        <w:rPr>
          <w:rFonts w:ascii="Times New Roman" w:eastAsia="方正仿宋_GBK"/>
          <w:kern w:val="0"/>
          <w:sz w:val="24"/>
          <w:highlight w:val="none"/>
          <w:u w:val="single"/>
        </w:rPr>
        <w:t xml:space="preserve">                                 </w:t>
      </w:r>
    </w:p>
    <w:p w14:paraId="0211CC4E">
      <w:pPr>
        <w:autoSpaceDE w:val="0"/>
        <w:autoSpaceDN w:val="0"/>
        <w:adjustRightInd w:val="0"/>
        <w:spacing w:line="440" w:lineRule="exact"/>
        <w:rPr>
          <w:rFonts w:ascii="Times New Roman" w:eastAsia="方正仿宋_GBK"/>
          <w:kern w:val="0"/>
          <w:sz w:val="24"/>
          <w:highlight w:val="none"/>
        </w:rPr>
      </w:pPr>
      <w:r>
        <w:rPr>
          <w:rFonts w:ascii="Times New Roman" w:eastAsia="方正仿宋_GBK"/>
          <w:kern w:val="0"/>
          <w:sz w:val="24"/>
          <w:highlight w:val="none"/>
        </w:rPr>
        <w:t xml:space="preserve">成立时间： </w:t>
      </w:r>
      <w:r>
        <w:rPr>
          <w:rFonts w:ascii="Times New Roman" w:eastAsia="方正仿宋_GBK"/>
          <w:kern w:val="0"/>
          <w:sz w:val="24"/>
          <w:highlight w:val="none"/>
          <w:u w:val="single"/>
        </w:rPr>
        <w:t xml:space="preserve">           </w:t>
      </w:r>
      <w:r>
        <w:rPr>
          <w:rFonts w:ascii="Times New Roman" w:eastAsia="方正仿宋_GBK"/>
          <w:kern w:val="0"/>
          <w:sz w:val="24"/>
          <w:highlight w:val="none"/>
        </w:rPr>
        <w:t>年</w:t>
      </w:r>
      <w:r>
        <w:rPr>
          <w:rFonts w:ascii="Times New Roman" w:eastAsia="方正仿宋_GBK"/>
          <w:kern w:val="0"/>
          <w:sz w:val="24"/>
          <w:highlight w:val="none"/>
          <w:u w:val="single"/>
        </w:rPr>
        <w:t xml:space="preserve">       </w:t>
      </w:r>
      <w:r>
        <w:rPr>
          <w:rFonts w:ascii="Times New Roman" w:eastAsia="方正仿宋_GBK"/>
          <w:kern w:val="0"/>
          <w:sz w:val="24"/>
          <w:highlight w:val="none"/>
        </w:rPr>
        <w:t>月</w:t>
      </w:r>
      <w:r>
        <w:rPr>
          <w:rFonts w:ascii="Times New Roman" w:eastAsia="方正仿宋_GBK"/>
          <w:kern w:val="0"/>
          <w:sz w:val="24"/>
          <w:highlight w:val="none"/>
          <w:u w:val="single"/>
        </w:rPr>
        <w:t xml:space="preserve">       </w:t>
      </w:r>
      <w:r>
        <w:rPr>
          <w:rFonts w:ascii="Times New Roman" w:eastAsia="方正仿宋_GBK"/>
          <w:kern w:val="0"/>
          <w:sz w:val="24"/>
          <w:highlight w:val="none"/>
        </w:rPr>
        <w:t>日</w:t>
      </w:r>
      <w:r>
        <w:rPr>
          <w:rFonts w:ascii="Times New Roman" w:eastAsia="方正仿宋_GBK"/>
          <w:kern w:val="0"/>
          <w:sz w:val="24"/>
          <w:highlight w:val="none"/>
        </w:rPr>
        <w:tab/>
      </w:r>
    </w:p>
    <w:p w14:paraId="5C2DB02C">
      <w:pPr>
        <w:autoSpaceDE w:val="0"/>
        <w:autoSpaceDN w:val="0"/>
        <w:adjustRightInd w:val="0"/>
        <w:spacing w:line="440" w:lineRule="exact"/>
        <w:rPr>
          <w:rFonts w:ascii="Times New Roman" w:eastAsia="方正仿宋_GBK"/>
          <w:kern w:val="0"/>
          <w:sz w:val="24"/>
          <w:highlight w:val="none"/>
        </w:rPr>
      </w:pPr>
      <w:r>
        <w:rPr>
          <w:rFonts w:ascii="Times New Roman" w:eastAsia="方正仿宋_GBK"/>
          <w:kern w:val="0"/>
          <w:sz w:val="24"/>
          <w:highlight w:val="none"/>
        </w:rPr>
        <w:t>经营期限：</w:t>
      </w:r>
      <w:r>
        <w:rPr>
          <w:rFonts w:ascii="Times New Roman" w:eastAsia="方正仿宋_GBK"/>
          <w:kern w:val="0"/>
          <w:sz w:val="24"/>
          <w:highlight w:val="none"/>
          <w:u w:val="single"/>
        </w:rPr>
        <w:t xml:space="preserve">                                   </w:t>
      </w:r>
    </w:p>
    <w:p w14:paraId="1D44DB9B">
      <w:pPr>
        <w:autoSpaceDE w:val="0"/>
        <w:autoSpaceDN w:val="0"/>
        <w:adjustRightInd w:val="0"/>
        <w:spacing w:line="440" w:lineRule="exact"/>
        <w:rPr>
          <w:rFonts w:ascii="Times New Roman" w:eastAsia="方正仿宋_GBK"/>
          <w:kern w:val="0"/>
          <w:sz w:val="24"/>
          <w:highlight w:val="none"/>
        </w:rPr>
      </w:pPr>
      <w:r>
        <w:rPr>
          <w:rFonts w:ascii="Times New Roman" w:eastAsia="方正仿宋_GBK"/>
          <w:kern w:val="0"/>
          <w:sz w:val="24"/>
          <w:highlight w:val="none"/>
        </w:rPr>
        <w:t>姓    名：</w:t>
      </w:r>
      <w:r>
        <w:rPr>
          <w:rFonts w:ascii="Times New Roman" w:eastAsia="方正仿宋_GBK"/>
          <w:kern w:val="0"/>
          <w:sz w:val="24"/>
          <w:highlight w:val="none"/>
          <w:u w:val="single"/>
        </w:rPr>
        <w:t xml:space="preserve">               </w:t>
      </w:r>
      <w:r>
        <w:rPr>
          <w:rFonts w:ascii="Times New Roman" w:eastAsia="方正仿宋_GBK"/>
          <w:kern w:val="0"/>
          <w:sz w:val="24"/>
          <w:highlight w:val="none"/>
        </w:rPr>
        <w:t>性别：</w:t>
      </w:r>
      <w:r>
        <w:rPr>
          <w:rFonts w:ascii="Times New Roman" w:eastAsia="方正仿宋_GBK"/>
          <w:kern w:val="0"/>
          <w:sz w:val="24"/>
          <w:highlight w:val="none"/>
          <w:u w:val="single"/>
        </w:rPr>
        <w:t xml:space="preserve">        </w:t>
      </w:r>
      <w:r>
        <w:rPr>
          <w:rFonts w:ascii="Times New Roman" w:eastAsia="方正仿宋_GBK"/>
          <w:kern w:val="0"/>
          <w:sz w:val="24"/>
          <w:highlight w:val="none"/>
        </w:rPr>
        <w:t>年龄：</w:t>
      </w:r>
      <w:r>
        <w:rPr>
          <w:rFonts w:ascii="Times New Roman" w:eastAsia="方正仿宋_GBK"/>
          <w:kern w:val="0"/>
          <w:sz w:val="24"/>
          <w:highlight w:val="none"/>
          <w:u w:val="single"/>
        </w:rPr>
        <w:t xml:space="preserve">       </w:t>
      </w:r>
      <w:r>
        <w:rPr>
          <w:rFonts w:ascii="Times New Roman" w:eastAsia="方正仿宋_GBK"/>
          <w:kern w:val="0"/>
          <w:sz w:val="24"/>
          <w:highlight w:val="none"/>
        </w:rPr>
        <w:t>职务：</w:t>
      </w:r>
      <w:r>
        <w:rPr>
          <w:rFonts w:ascii="Times New Roman" w:eastAsia="方正仿宋_GBK"/>
          <w:kern w:val="0"/>
          <w:sz w:val="24"/>
          <w:highlight w:val="none"/>
          <w:u w:val="single"/>
        </w:rPr>
        <w:t xml:space="preserve">         </w:t>
      </w:r>
    </w:p>
    <w:p w14:paraId="5BABAA35">
      <w:pPr>
        <w:autoSpaceDE w:val="0"/>
        <w:autoSpaceDN w:val="0"/>
        <w:adjustRightInd w:val="0"/>
        <w:spacing w:line="440" w:lineRule="exact"/>
        <w:rPr>
          <w:rFonts w:ascii="Times New Roman" w:eastAsia="方正仿宋_GBK"/>
          <w:kern w:val="0"/>
          <w:sz w:val="24"/>
          <w:highlight w:val="none"/>
        </w:rPr>
      </w:pPr>
      <w:r>
        <w:rPr>
          <w:rFonts w:ascii="Times New Roman" w:eastAsia="方正仿宋_GBK"/>
          <w:kern w:val="0"/>
          <w:sz w:val="24"/>
          <w:highlight w:val="none"/>
        </w:rPr>
        <w:t>系：</w:t>
      </w:r>
      <w:r>
        <w:rPr>
          <w:rFonts w:ascii="Times New Roman" w:eastAsia="方正仿宋_GBK"/>
          <w:kern w:val="0"/>
          <w:sz w:val="24"/>
          <w:highlight w:val="none"/>
          <w:u w:val="single"/>
        </w:rPr>
        <w:t xml:space="preserve">                           </w:t>
      </w:r>
      <w:r>
        <w:rPr>
          <w:rFonts w:ascii="Times New Roman" w:eastAsia="方正仿宋_GBK"/>
          <w:kern w:val="0"/>
          <w:sz w:val="24"/>
          <w:highlight w:val="none"/>
        </w:rPr>
        <w:t xml:space="preserve"> （投标人名称）的法定代表人</w:t>
      </w:r>
    </w:p>
    <w:p w14:paraId="2CB04063">
      <w:pPr>
        <w:autoSpaceDE w:val="0"/>
        <w:autoSpaceDN w:val="0"/>
        <w:adjustRightInd w:val="0"/>
        <w:spacing w:line="440" w:lineRule="exact"/>
        <w:rPr>
          <w:rFonts w:ascii="Times New Roman" w:eastAsia="方正仿宋_GBK"/>
          <w:kern w:val="0"/>
          <w:sz w:val="24"/>
          <w:highlight w:val="none"/>
        </w:rPr>
      </w:pPr>
      <w:r>
        <w:rPr>
          <w:rFonts w:ascii="Times New Roman" w:eastAsia="方正仿宋_GBK"/>
          <w:kern w:val="0"/>
          <w:sz w:val="24"/>
          <w:highlight w:val="none"/>
        </w:rPr>
        <w:t>特此证明</w:t>
      </w:r>
    </w:p>
    <w:p w14:paraId="289289CE">
      <w:pPr>
        <w:autoSpaceDE w:val="0"/>
        <w:autoSpaceDN w:val="0"/>
        <w:adjustRightInd w:val="0"/>
        <w:spacing w:line="440" w:lineRule="exact"/>
        <w:rPr>
          <w:rFonts w:ascii="Times New Roman" w:eastAsia="方正仿宋_GBK"/>
          <w:kern w:val="0"/>
          <w:sz w:val="24"/>
          <w:highlight w:val="none"/>
        </w:rPr>
      </w:pPr>
    </w:p>
    <w:p w14:paraId="041AA1D1">
      <w:pPr>
        <w:autoSpaceDE w:val="0"/>
        <w:autoSpaceDN w:val="0"/>
        <w:adjustRightInd w:val="0"/>
        <w:spacing w:line="440" w:lineRule="exact"/>
        <w:rPr>
          <w:rFonts w:ascii="Times New Roman" w:eastAsia="方正仿宋_GBK"/>
          <w:kern w:val="0"/>
          <w:sz w:val="24"/>
          <w:highlight w:val="none"/>
        </w:rPr>
      </w:pPr>
    </w:p>
    <w:p w14:paraId="222619F6">
      <w:pPr>
        <w:autoSpaceDE w:val="0"/>
        <w:autoSpaceDN w:val="0"/>
        <w:adjustRightInd w:val="0"/>
        <w:spacing w:line="440" w:lineRule="exact"/>
        <w:rPr>
          <w:rFonts w:ascii="Times New Roman" w:eastAsia="方正仿宋_GBK"/>
          <w:kern w:val="0"/>
          <w:sz w:val="24"/>
          <w:highlight w:val="none"/>
        </w:rPr>
      </w:pPr>
    </w:p>
    <w:p w14:paraId="1B20B81D">
      <w:pPr>
        <w:autoSpaceDE w:val="0"/>
        <w:autoSpaceDN w:val="0"/>
        <w:adjustRightInd w:val="0"/>
        <w:spacing w:line="360" w:lineRule="auto"/>
        <w:jc w:val="right"/>
        <w:rPr>
          <w:rFonts w:ascii="Times New Roman" w:eastAsia="方正仿宋_GBK"/>
          <w:kern w:val="0"/>
          <w:sz w:val="24"/>
          <w:highlight w:val="none"/>
        </w:rPr>
      </w:pPr>
      <w:r>
        <w:rPr>
          <w:rFonts w:ascii="Times New Roman" w:eastAsia="方正仿宋_GBK"/>
          <w:kern w:val="0"/>
          <w:sz w:val="24"/>
          <w:highlight w:val="none"/>
        </w:rPr>
        <w:t xml:space="preserve">  投标人全称：</w:t>
      </w:r>
      <w:r>
        <w:rPr>
          <w:rFonts w:ascii="Times New Roman" w:eastAsia="方正仿宋_GBK"/>
          <w:kern w:val="0"/>
          <w:sz w:val="24"/>
          <w:highlight w:val="none"/>
          <w:u w:val="single"/>
        </w:rPr>
        <w:t xml:space="preserve">                        </w:t>
      </w:r>
      <w:r>
        <w:rPr>
          <w:rFonts w:ascii="Times New Roman" w:eastAsia="方正仿宋_GBK"/>
          <w:kern w:val="0"/>
          <w:sz w:val="24"/>
          <w:highlight w:val="none"/>
        </w:rPr>
        <w:t>（盖章）</w:t>
      </w:r>
    </w:p>
    <w:p w14:paraId="5F0B1096">
      <w:pPr>
        <w:spacing w:line="360" w:lineRule="auto"/>
        <w:ind w:firstLine="3600" w:firstLineChars="1500"/>
        <w:rPr>
          <w:rFonts w:ascii="Times New Roman" w:eastAsia="方正仿宋_GBK"/>
          <w:sz w:val="24"/>
          <w:highlight w:val="none"/>
          <w:u w:val="single"/>
        </w:rPr>
      </w:pPr>
      <w:r>
        <w:rPr>
          <w:rFonts w:ascii="Times New Roman" w:eastAsia="方正仿宋_GBK"/>
          <w:sz w:val="24"/>
          <w:highlight w:val="none"/>
        </w:rPr>
        <w:t>法定代表人：</w:t>
      </w:r>
      <w:r>
        <w:rPr>
          <w:rFonts w:ascii="Times New Roman" w:eastAsia="方正仿宋_GBK"/>
          <w:sz w:val="24"/>
          <w:highlight w:val="none"/>
          <w:u w:val="single"/>
        </w:rPr>
        <w:t>　　　　　　　　　签字或盖章</w:t>
      </w:r>
    </w:p>
    <w:p w14:paraId="2BA5C74D">
      <w:pPr>
        <w:pStyle w:val="29"/>
        <w:ind w:firstLine="240"/>
        <w:rPr>
          <w:rFonts w:ascii="Times New Roman" w:eastAsia="方正仿宋_GBK"/>
          <w:highlight w:val="none"/>
        </w:rPr>
      </w:pPr>
    </w:p>
    <w:p w14:paraId="255DF78A">
      <w:pPr>
        <w:wordWrap w:val="0"/>
        <w:autoSpaceDE w:val="0"/>
        <w:autoSpaceDN w:val="0"/>
        <w:adjustRightInd w:val="0"/>
        <w:spacing w:line="440" w:lineRule="exact"/>
        <w:ind w:firstLine="1800" w:firstLineChars="750"/>
        <w:jc w:val="right"/>
        <w:rPr>
          <w:rFonts w:ascii="Times New Roman" w:eastAsia="方正仿宋_GBK"/>
          <w:kern w:val="0"/>
          <w:sz w:val="24"/>
          <w:highlight w:val="none"/>
        </w:rPr>
      </w:pPr>
      <w:r>
        <w:rPr>
          <w:rFonts w:ascii="Times New Roman" w:eastAsia="方正仿宋_GBK"/>
          <w:kern w:val="0"/>
          <w:sz w:val="24"/>
          <w:highlight w:val="none"/>
        </w:rPr>
        <w:t>日期：        年      月   日</w:t>
      </w:r>
    </w:p>
    <w:p w14:paraId="780D1A3A">
      <w:pPr>
        <w:autoSpaceDE w:val="0"/>
        <w:autoSpaceDN w:val="0"/>
        <w:adjustRightInd w:val="0"/>
        <w:jc w:val="left"/>
        <w:rPr>
          <w:rFonts w:ascii="Times New Roman" w:eastAsia="方正仿宋_GBK"/>
          <w:kern w:val="0"/>
          <w:sz w:val="22"/>
          <w:szCs w:val="22"/>
          <w:highlight w:val="none"/>
        </w:rPr>
      </w:pPr>
    </w:p>
    <w:p w14:paraId="68F8A8E7">
      <w:pPr>
        <w:spacing w:line="380" w:lineRule="exact"/>
        <w:jc w:val="center"/>
        <w:rPr>
          <w:rFonts w:ascii="Times New Roman" w:eastAsia="方正仿宋_GBK"/>
          <w:b/>
          <w:sz w:val="24"/>
          <w:highlight w:val="none"/>
        </w:rPr>
      </w:pPr>
    </w:p>
    <w:p w14:paraId="6FF1CF05">
      <w:pPr>
        <w:spacing w:line="380" w:lineRule="exact"/>
        <w:jc w:val="center"/>
        <w:rPr>
          <w:rFonts w:ascii="Times New Roman" w:eastAsia="方正仿宋_GBK"/>
          <w:b/>
          <w:sz w:val="24"/>
          <w:highlight w:val="none"/>
        </w:rPr>
      </w:pPr>
      <w:r>
        <w:rPr>
          <w:rFonts w:ascii="Times New Roman" w:eastAsia="方正仿宋_GBK"/>
          <w:b/>
          <w:sz w:val="24"/>
          <w:highlight w:val="none"/>
        </w:rPr>
        <w:br w:type="page"/>
      </w:r>
      <w:r>
        <w:rPr>
          <w:rFonts w:ascii="Times New Roman" w:eastAsia="方正仿宋_GBK"/>
          <w:b/>
          <w:sz w:val="24"/>
          <w:highlight w:val="none"/>
        </w:rPr>
        <w:t>（2）法定代表人授权委托书</w:t>
      </w:r>
    </w:p>
    <w:p w14:paraId="6D2A8040">
      <w:pPr>
        <w:spacing w:line="460" w:lineRule="exact"/>
        <w:rPr>
          <w:rFonts w:ascii="Times New Roman" w:eastAsia="方正仿宋_GBK"/>
          <w:sz w:val="22"/>
          <w:szCs w:val="22"/>
          <w:highlight w:val="none"/>
        </w:rPr>
      </w:pPr>
    </w:p>
    <w:p w14:paraId="274FB2CA">
      <w:pPr>
        <w:spacing w:line="360" w:lineRule="auto"/>
        <w:rPr>
          <w:rFonts w:ascii="Times New Roman" w:eastAsia="方正仿宋_GBK"/>
          <w:bCs/>
          <w:sz w:val="24"/>
          <w:highlight w:val="none"/>
          <w:u w:val="single"/>
        </w:rPr>
      </w:pPr>
      <w:r>
        <w:rPr>
          <w:rFonts w:hint="eastAsia" w:ascii="Times New Roman" w:eastAsia="方正仿宋_GBK"/>
          <w:bCs/>
          <w:sz w:val="24"/>
          <w:highlight w:val="none"/>
          <w:u w:val="single"/>
        </w:rPr>
        <w:t xml:space="preserve"> 徐州产发金瑞资产运营有限公司</w:t>
      </w:r>
      <w:r>
        <w:rPr>
          <w:rFonts w:ascii="Times New Roman" w:eastAsia="方正仿宋_GBK"/>
          <w:bCs/>
          <w:sz w:val="24"/>
          <w:highlight w:val="none"/>
        </w:rPr>
        <w:t>：</w:t>
      </w:r>
    </w:p>
    <w:p w14:paraId="7621F7F1">
      <w:pPr>
        <w:pStyle w:val="15"/>
        <w:spacing w:line="360" w:lineRule="auto"/>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u w:val="single"/>
        </w:rPr>
        <w:t xml:space="preserve">（投标人全称）  </w:t>
      </w:r>
      <w:r>
        <w:rPr>
          <w:rFonts w:ascii="Times New Roman" w:hAnsi="Times New Roman" w:eastAsia="方正仿宋_GBK"/>
          <w:sz w:val="24"/>
          <w:highlight w:val="none"/>
        </w:rPr>
        <w:t>法定代表人</w:t>
      </w:r>
      <w:r>
        <w:rPr>
          <w:rFonts w:ascii="Times New Roman" w:hAnsi="Times New Roman" w:eastAsia="方正仿宋_GBK"/>
          <w:sz w:val="24"/>
          <w:highlight w:val="none"/>
          <w:u w:val="single"/>
        </w:rPr>
        <w:tab/>
      </w:r>
      <w:r>
        <w:rPr>
          <w:rFonts w:ascii="Times New Roman" w:hAnsi="Times New Roman" w:eastAsia="方正仿宋_GBK"/>
          <w:sz w:val="24"/>
          <w:highlight w:val="none"/>
          <w:u w:val="single"/>
        </w:rPr>
        <w:t xml:space="preserve">      </w:t>
      </w:r>
      <w:r>
        <w:rPr>
          <w:rFonts w:ascii="Times New Roman" w:hAnsi="Times New Roman" w:eastAsia="方正仿宋_GBK"/>
          <w:sz w:val="24"/>
          <w:highlight w:val="none"/>
        </w:rPr>
        <w:t>授权</w:t>
      </w:r>
      <w:r>
        <w:rPr>
          <w:rFonts w:ascii="Times New Roman" w:hAnsi="Times New Roman" w:eastAsia="方正仿宋_GBK"/>
          <w:sz w:val="24"/>
          <w:highlight w:val="none"/>
          <w:u w:val="single"/>
        </w:rPr>
        <w:t xml:space="preserve">   （全权代表姓名） </w:t>
      </w:r>
      <w:r>
        <w:rPr>
          <w:rFonts w:ascii="Times New Roman" w:hAnsi="Times New Roman" w:eastAsia="方正仿宋_GBK"/>
          <w:sz w:val="24"/>
          <w:highlight w:val="none"/>
        </w:rPr>
        <w:t>为全权代表，参加贵单位组织的</w:t>
      </w:r>
      <w:r>
        <w:rPr>
          <w:rFonts w:hint="eastAsia" w:ascii="Times New Roman" w:hAnsi="Times New Roman" w:eastAsia="方正仿宋_GBK"/>
          <w:sz w:val="24"/>
          <w:highlight w:val="none"/>
        </w:rPr>
        <w:t>徐州产发金瑞资产运营有限公司非公开发行公司债承销商</w:t>
      </w:r>
      <w:r>
        <w:rPr>
          <w:rFonts w:ascii="Times New Roman" w:hAnsi="Times New Roman" w:eastAsia="方正仿宋_GBK"/>
          <w:sz w:val="24"/>
          <w:highlight w:val="none"/>
        </w:rPr>
        <w:t>采购项目的采购活动并代表我方全权办理针对上述项目的投标、开标、评标、签约等具体事务和签署相关文件。我方对全权代表的签字事项负全部责任。</w:t>
      </w:r>
    </w:p>
    <w:p w14:paraId="6C40CF3E">
      <w:pPr>
        <w:pStyle w:val="15"/>
        <w:spacing w:line="360" w:lineRule="auto"/>
        <w:ind w:left="139" w:leftChars="66" w:firstLine="480" w:firstLineChars="200"/>
        <w:rPr>
          <w:rFonts w:ascii="Times New Roman" w:hAnsi="Times New Roman" w:eastAsia="方正仿宋_GBK"/>
          <w:sz w:val="24"/>
          <w:highlight w:val="none"/>
        </w:rPr>
      </w:pPr>
    </w:p>
    <w:p w14:paraId="3FBC73B3">
      <w:pPr>
        <w:pStyle w:val="15"/>
        <w:spacing w:line="360" w:lineRule="auto"/>
        <w:ind w:left="139" w:leftChars="66"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代理人无转委托权，特此委托。</w:t>
      </w:r>
    </w:p>
    <w:p w14:paraId="71DA0002">
      <w:pPr>
        <w:spacing w:line="360" w:lineRule="auto"/>
        <w:rPr>
          <w:rFonts w:ascii="Times New Roman" w:eastAsia="方正仿宋_GBK"/>
          <w:sz w:val="24"/>
          <w:highlight w:val="none"/>
        </w:rPr>
      </w:pPr>
    </w:p>
    <w:p w14:paraId="502D7327">
      <w:pPr>
        <w:spacing w:line="360" w:lineRule="auto"/>
        <w:rPr>
          <w:rFonts w:ascii="Times New Roman" w:eastAsia="方正仿宋_GBK"/>
          <w:sz w:val="24"/>
          <w:highlight w:val="none"/>
        </w:rPr>
      </w:pPr>
      <w:r>
        <w:rPr>
          <w:rFonts w:ascii="Times New Roman" w:eastAsia="方正仿宋_GBK"/>
          <w:sz w:val="24"/>
          <w:highlight w:val="none"/>
        </w:rPr>
        <w:t>法定代表人签字或盖章：</w:t>
      </w:r>
    </w:p>
    <w:p w14:paraId="14E9BC8B">
      <w:pPr>
        <w:spacing w:line="360" w:lineRule="auto"/>
        <w:rPr>
          <w:rFonts w:ascii="Times New Roman" w:eastAsia="方正仿宋_GBK"/>
          <w:sz w:val="24"/>
          <w:highlight w:val="none"/>
        </w:rPr>
      </w:pPr>
      <w:r>
        <w:rPr>
          <w:rFonts w:ascii="Times New Roman" w:eastAsia="方正仿宋_GBK"/>
          <w:sz w:val="24"/>
          <w:highlight w:val="none"/>
        </w:rPr>
        <w:t>投标人全称（盖章）：                              日期：</w:t>
      </w:r>
    </w:p>
    <w:p w14:paraId="5DC4B178">
      <w:pPr>
        <w:rPr>
          <w:rFonts w:ascii="Times New Roman" w:eastAsia="方正仿宋_GBK"/>
          <w:sz w:val="28"/>
          <w:szCs w:val="28"/>
          <w:highlight w:val="none"/>
          <w:lang w:val="en-GB"/>
        </w:rPr>
      </w:pPr>
    </w:p>
    <w:p w14:paraId="5AA15BED">
      <w:pPr>
        <w:spacing w:line="360" w:lineRule="auto"/>
        <w:rPr>
          <w:rFonts w:ascii="Times New Roman" w:eastAsia="方正仿宋_GBK"/>
          <w:b/>
          <w:sz w:val="24"/>
          <w:highlight w:val="none"/>
        </w:rPr>
      </w:pPr>
      <w:r>
        <w:rPr>
          <w:rFonts w:ascii="Times New Roman" w:eastAsia="方正仿宋_GBK"/>
          <w:b/>
          <w:sz w:val="24"/>
          <w:highlight w:val="none"/>
        </w:rPr>
        <w:t>附：</w:t>
      </w:r>
    </w:p>
    <w:tbl>
      <w:tblPr>
        <w:tblStyle w:val="31"/>
        <w:tblpPr w:leftFromText="180" w:rightFromText="180" w:vertAnchor="text" w:tblpX="4209" w:tblpY="3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274E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vAlign w:val="center"/>
          </w:tcPr>
          <w:p w14:paraId="46256D54">
            <w:pPr>
              <w:spacing w:line="360" w:lineRule="auto"/>
              <w:jc w:val="center"/>
              <w:rPr>
                <w:rFonts w:ascii="Times New Roman" w:eastAsia="方正仿宋_GBK"/>
                <w:b/>
                <w:sz w:val="24"/>
                <w:highlight w:val="none"/>
              </w:rPr>
            </w:pPr>
            <w:r>
              <w:rPr>
                <w:rFonts w:ascii="Times New Roman" w:eastAsia="方正仿宋_GBK"/>
                <w:b/>
                <w:sz w:val="24"/>
                <w:highlight w:val="none"/>
              </w:rPr>
              <w:t>法定代表身份证复印件</w:t>
            </w:r>
            <w:r>
              <w:rPr>
                <w:rFonts w:hint="eastAsia" w:ascii="Times New Roman" w:eastAsia="方正仿宋_GBK"/>
                <w:b/>
                <w:sz w:val="24"/>
                <w:highlight w:val="none"/>
              </w:rPr>
              <w:t>粘贴</w:t>
            </w:r>
            <w:r>
              <w:rPr>
                <w:rFonts w:ascii="Times New Roman" w:eastAsia="方正仿宋_GBK"/>
                <w:b/>
                <w:sz w:val="24"/>
                <w:highlight w:val="none"/>
              </w:rPr>
              <w:t>处</w:t>
            </w:r>
          </w:p>
        </w:tc>
      </w:tr>
    </w:tbl>
    <w:p w14:paraId="2580238E">
      <w:pPr>
        <w:spacing w:line="360" w:lineRule="auto"/>
        <w:rPr>
          <w:rFonts w:ascii="Times New Roman" w:eastAsia="方正仿宋_GBK"/>
          <w:sz w:val="24"/>
          <w:highlight w:val="none"/>
        </w:rPr>
      </w:pPr>
      <w:r>
        <w:rPr>
          <w:rFonts w:ascii="Times New Roman" w:eastAsia="方正仿宋_GBK"/>
          <w:sz w:val="24"/>
          <w:highlight w:val="none"/>
        </w:rPr>
        <w:t xml:space="preserve">法定代表人姓名：                                 </w:t>
      </w:r>
    </w:p>
    <w:p w14:paraId="207F9216">
      <w:pPr>
        <w:spacing w:line="360" w:lineRule="auto"/>
        <w:rPr>
          <w:rFonts w:ascii="Times New Roman" w:eastAsia="方正仿宋_GBK"/>
          <w:sz w:val="24"/>
          <w:highlight w:val="none"/>
        </w:rPr>
      </w:pPr>
      <w:r>
        <w:rPr>
          <w:rFonts w:ascii="Times New Roman" w:eastAsia="方正仿宋_GBK"/>
          <w:sz w:val="24"/>
          <w:highlight w:val="none"/>
        </w:rPr>
        <w:t>传真：</w:t>
      </w:r>
    </w:p>
    <w:p w14:paraId="1201BB95">
      <w:pPr>
        <w:spacing w:line="360" w:lineRule="auto"/>
        <w:rPr>
          <w:rFonts w:ascii="Times New Roman" w:eastAsia="方正仿宋_GBK"/>
          <w:sz w:val="24"/>
          <w:highlight w:val="none"/>
        </w:rPr>
      </w:pPr>
      <w:r>
        <w:rPr>
          <w:rFonts w:ascii="Times New Roman" w:eastAsia="方正仿宋_GBK"/>
          <w:sz w:val="24"/>
          <w:highlight w:val="none"/>
        </w:rPr>
        <w:t>电话：</w:t>
      </w:r>
    </w:p>
    <w:p w14:paraId="0763C876">
      <w:pPr>
        <w:spacing w:line="360" w:lineRule="auto"/>
        <w:rPr>
          <w:rFonts w:ascii="Times New Roman" w:eastAsia="方正仿宋_GBK"/>
          <w:sz w:val="24"/>
          <w:highlight w:val="none"/>
        </w:rPr>
      </w:pPr>
      <w:r>
        <w:rPr>
          <w:rFonts w:ascii="Times New Roman" w:eastAsia="方正仿宋_GBK"/>
          <w:sz w:val="24"/>
          <w:highlight w:val="none"/>
        </w:rPr>
        <w:t>详细通讯地址：</w:t>
      </w:r>
    </w:p>
    <w:p w14:paraId="0BE2624F">
      <w:pPr>
        <w:spacing w:line="360" w:lineRule="auto"/>
        <w:rPr>
          <w:rFonts w:ascii="Times New Roman" w:eastAsia="方正仿宋_GBK"/>
          <w:sz w:val="24"/>
          <w:highlight w:val="none"/>
        </w:rPr>
      </w:pPr>
      <w:r>
        <w:rPr>
          <w:rFonts w:ascii="Times New Roman" w:eastAsia="方正仿宋_GBK"/>
          <w:sz w:val="24"/>
          <w:highlight w:val="none"/>
        </w:rPr>
        <w:t>邮政编码：</w:t>
      </w:r>
    </w:p>
    <w:p w14:paraId="691E07E1">
      <w:pPr>
        <w:pStyle w:val="29"/>
        <w:ind w:firstLine="240"/>
        <w:rPr>
          <w:rFonts w:ascii="Times New Roman" w:eastAsia="方正仿宋_GBK"/>
          <w:highlight w:val="none"/>
        </w:rPr>
      </w:pPr>
    </w:p>
    <w:tbl>
      <w:tblPr>
        <w:tblStyle w:val="31"/>
        <w:tblpPr w:leftFromText="180" w:rightFromText="180" w:vertAnchor="text" w:tblpX="4209" w:tblpY="3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0B79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vAlign w:val="center"/>
          </w:tcPr>
          <w:p w14:paraId="60132524">
            <w:pPr>
              <w:spacing w:line="360" w:lineRule="auto"/>
              <w:jc w:val="center"/>
              <w:rPr>
                <w:rFonts w:ascii="Times New Roman" w:eastAsia="方正仿宋_GBK"/>
                <w:b/>
                <w:sz w:val="24"/>
                <w:highlight w:val="none"/>
              </w:rPr>
            </w:pPr>
            <w:r>
              <w:rPr>
                <w:rFonts w:ascii="Times New Roman" w:eastAsia="方正仿宋_GBK"/>
                <w:b/>
                <w:sz w:val="24"/>
                <w:highlight w:val="none"/>
              </w:rPr>
              <w:t>全权代表身份证复印件</w:t>
            </w:r>
            <w:r>
              <w:rPr>
                <w:rFonts w:hint="eastAsia" w:ascii="Times New Roman" w:eastAsia="方正仿宋_GBK"/>
                <w:b/>
                <w:sz w:val="24"/>
                <w:highlight w:val="none"/>
              </w:rPr>
              <w:t>粘贴</w:t>
            </w:r>
            <w:r>
              <w:rPr>
                <w:rFonts w:ascii="Times New Roman" w:eastAsia="方正仿宋_GBK"/>
                <w:b/>
                <w:sz w:val="24"/>
                <w:highlight w:val="none"/>
              </w:rPr>
              <w:t>处</w:t>
            </w:r>
          </w:p>
        </w:tc>
      </w:tr>
    </w:tbl>
    <w:p w14:paraId="1172FBA7">
      <w:pPr>
        <w:spacing w:line="360" w:lineRule="auto"/>
        <w:rPr>
          <w:rFonts w:ascii="Times New Roman" w:eastAsia="方正仿宋_GBK"/>
          <w:sz w:val="24"/>
          <w:highlight w:val="none"/>
        </w:rPr>
      </w:pPr>
    </w:p>
    <w:p w14:paraId="371D0244">
      <w:pPr>
        <w:spacing w:line="360" w:lineRule="auto"/>
        <w:rPr>
          <w:rFonts w:ascii="Times New Roman" w:eastAsia="方正仿宋_GBK"/>
          <w:sz w:val="24"/>
          <w:highlight w:val="none"/>
        </w:rPr>
      </w:pPr>
      <w:r>
        <w:rPr>
          <w:rFonts w:ascii="Times New Roman" w:eastAsia="方正仿宋_GBK"/>
          <w:sz w:val="24"/>
          <w:highlight w:val="none"/>
        </w:rPr>
        <w:t xml:space="preserve">全权代表姓名：       </w:t>
      </w:r>
    </w:p>
    <w:p w14:paraId="4FBBB239">
      <w:pPr>
        <w:spacing w:line="360" w:lineRule="auto"/>
        <w:rPr>
          <w:rFonts w:ascii="Times New Roman" w:eastAsia="方正仿宋_GBK"/>
          <w:sz w:val="24"/>
          <w:highlight w:val="none"/>
        </w:rPr>
      </w:pPr>
      <w:r>
        <w:rPr>
          <w:rFonts w:ascii="Times New Roman" w:eastAsia="方正仿宋_GBK"/>
          <w:sz w:val="24"/>
          <w:highlight w:val="none"/>
        </w:rPr>
        <w:t xml:space="preserve">职务：                           </w:t>
      </w:r>
    </w:p>
    <w:p w14:paraId="43955165">
      <w:pPr>
        <w:spacing w:line="360" w:lineRule="auto"/>
        <w:rPr>
          <w:rFonts w:ascii="Times New Roman" w:eastAsia="方正仿宋_GBK"/>
          <w:sz w:val="24"/>
          <w:highlight w:val="none"/>
        </w:rPr>
      </w:pPr>
      <w:r>
        <w:rPr>
          <w:rFonts w:ascii="Times New Roman" w:eastAsia="方正仿宋_GBK"/>
          <w:sz w:val="24"/>
          <w:highlight w:val="none"/>
        </w:rPr>
        <w:t>传真：</w:t>
      </w:r>
    </w:p>
    <w:p w14:paraId="687B976B">
      <w:pPr>
        <w:spacing w:line="360" w:lineRule="auto"/>
        <w:rPr>
          <w:rFonts w:ascii="Times New Roman" w:eastAsia="方正仿宋_GBK"/>
          <w:sz w:val="24"/>
          <w:highlight w:val="none"/>
        </w:rPr>
      </w:pPr>
      <w:r>
        <w:rPr>
          <w:rFonts w:ascii="Times New Roman" w:eastAsia="方正仿宋_GBK"/>
          <w:sz w:val="24"/>
          <w:highlight w:val="none"/>
        </w:rPr>
        <w:t>电话：</w:t>
      </w:r>
    </w:p>
    <w:p w14:paraId="4414E1AA">
      <w:pPr>
        <w:spacing w:line="360" w:lineRule="auto"/>
        <w:rPr>
          <w:rFonts w:ascii="Times New Roman" w:eastAsia="方正仿宋_GBK"/>
          <w:sz w:val="24"/>
          <w:highlight w:val="none"/>
        </w:rPr>
      </w:pPr>
      <w:r>
        <w:rPr>
          <w:rFonts w:ascii="Times New Roman" w:eastAsia="方正仿宋_GBK"/>
          <w:sz w:val="24"/>
          <w:highlight w:val="none"/>
        </w:rPr>
        <w:t>详细通讯地址：</w:t>
      </w:r>
    </w:p>
    <w:p w14:paraId="067C9AD0">
      <w:pPr>
        <w:spacing w:line="360" w:lineRule="auto"/>
        <w:rPr>
          <w:rFonts w:ascii="Times New Roman" w:eastAsia="方正仿宋_GBK"/>
          <w:sz w:val="24"/>
          <w:highlight w:val="none"/>
        </w:rPr>
      </w:pPr>
      <w:r>
        <w:rPr>
          <w:rFonts w:ascii="Times New Roman" w:eastAsia="方正仿宋_GBK"/>
          <w:sz w:val="24"/>
          <w:highlight w:val="none"/>
        </w:rPr>
        <w:t>邮政编码：</w:t>
      </w:r>
    </w:p>
    <w:p w14:paraId="29748D59">
      <w:pPr>
        <w:pStyle w:val="3"/>
        <w:spacing w:line="400" w:lineRule="exact"/>
        <w:rPr>
          <w:rFonts w:ascii="Times New Roman" w:hAnsi="Times New Roman" w:eastAsia="方正仿宋_GBK"/>
          <w:sz w:val="24"/>
          <w:szCs w:val="24"/>
          <w:highlight w:val="none"/>
        </w:rPr>
      </w:pPr>
      <w:r>
        <w:rPr>
          <w:rFonts w:ascii="Times New Roman" w:hAnsi="Times New Roman" w:eastAsia="方正仿宋_GBK"/>
          <w:sz w:val="24"/>
          <w:szCs w:val="24"/>
          <w:highlight w:val="none"/>
        </w:rPr>
        <w:t xml:space="preserve">附件三  </w:t>
      </w:r>
      <w:bookmarkEnd w:id="530"/>
      <w:bookmarkEnd w:id="531"/>
      <w:bookmarkEnd w:id="532"/>
      <w:bookmarkEnd w:id="533"/>
      <w:bookmarkEnd w:id="534"/>
      <w:bookmarkEnd w:id="535"/>
      <w:bookmarkEnd w:id="536"/>
      <w:r>
        <w:rPr>
          <w:rFonts w:ascii="Times New Roman" w:hAnsi="Times New Roman" w:eastAsia="方正仿宋_GBK"/>
          <w:sz w:val="24"/>
          <w:szCs w:val="24"/>
          <w:highlight w:val="none"/>
          <w:lang w:val="zh-CN"/>
        </w:rPr>
        <w:t>项目业绩等技术资料汇总表</w:t>
      </w:r>
    </w:p>
    <w:p w14:paraId="44C3C2BC">
      <w:pPr>
        <w:rPr>
          <w:rFonts w:ascii="Times New Roman" w:eastAsia="方正仿宋_GBK"/>
          <w:highlight w:val="none"/>
          <w:lang w:val="zh-CN"/>
        </w:rPr>
      </w:pPr>
      <w:r>
        <w:rPr>
          <w:rFonts w:ascii="Times New Roman" w:eastAsia="方正仿宋_GBK"/>
          <w:highlight w:val="none"/>
        </w:rPr>
        <w:t xml:space="preserve">                       </w:t>
      </w:r>
      <w:r>
        <w:rPr>
          <w:rFonts w:ascii="Times New Roman" w:eastAsia="方正仿宋_GBK"/>
          <w:b/>
          <w:sz w:val="32"/>
          <w:szCs w:val="32"/>
          <w:highlight w:val="none"/>
          <w:lang w:val="zh-CN"/>
        </w:rPr>
        <w:t>项目业绩等技术资料汇总表</w:t>
      </w:r>
    </w:p>
    <w:p w14:paraId="4CC063F4">
      <w:pPr>
        <w:spacing w:line="560" w:lineRule="exact"/>
        <w:ind w:firstLine="472" w:firstLineChars="196"/>
        <w:rPr>
          <w:rFonts w:ascii="Times New Roman" w:eastAsia="方正仿宋_GBK"/>
          <w:b/>
          <w:bCs/>
          <w:sz w:val="24"/>
          <w:highlight w:val="none"/>
        </w:rPr>
      </w:pPr>
      <w:r>
        <w:rPr>
          <w:rFonts w:ascii="Times New Roman" w:eastAsia="方正仿宋_GBK"/>
          <w:b/>
          <w:sz w:val="24"/>
          <w:highlight w:val="none"/>
        </w:rPr>
        <w:t>项目名称：                                 项目编号：</w:t>
      </w:r>
    </w:p>
    <w:tbl>
      <w:tblPr>
        <w:tblStyle w:val="31"/>
        <w:tblW w:w="9333"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90"/>
        <w:gridCol w:w="3086"/>
        <w:gridCol w:w="2929"/>
        <w:gridCol w:w="888"/>
      </w:tblGrid>
      <w:tr w14:paraId="4A0A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0" w:type="dxa"/>
            <w:shd w:val="clear" w:color="auto" w:fill="FFFFFF"/>
            <w:vAlign w:val="center"/>
          </w:tcPr>
          <w:p w14:paraId="208412DC">
            <w:pPr>
              <w:jc w:val="center"/>
              <w:rPr>
                <w:rFonts w:ascii="Times New Roman" w:eastAsia="方正仿宋_GBK"/>
                <w:b/>
                <w:sz w:val="22"/>
                <w:szCs w:val="22"/>
                <w:highlight w:val="none"/>
              </w:rPr>
            </w:pPr>
            <w:r>
              <w:rPr>
                <w:rFonts w:ascii="Times New Roman" w:eastAsia="方正仿宋_GBK"/>
                <w:b/>
                <w:sz w:val="22"/>
                <w:szCs w:val="22"/>
                <w:highlight w:val="none"/>
              </w:rPr>
              <w:t>序号</w:t>
            </w:r>
          </w:p>
        </w:tc>
        <w:tc>
          <w:tcPr>
            <w:tcW w:w="1590" w:type="dxa"/>
            <w:shd w:val="clear" w:color="auto" w:fill="FFFFFF"/>
            <w:vAlign w:val="center"/>
          </w:tcPr>
          <w:p w14:paraId="32B3EB3A">
            <w:pPr>
              <w:jc w:val="center"/>
              <w:rPr>
                <w:rFonts w:ascii="Times New Roman" w:eastAsia="方正仿宋_GBK"/>
                <w:b/>
                <w:sz w:val="22"/>
                <w:szCs w:val="22"/>
                <w:highlight w:val="none"/>
              </w:rPr>
            </w:pPr>
            <w:r>
              <w:rPr>
                <w:rFonts w:ascii="Times New Roman" w:eastAsia="方正仿宋_GBK"/>
                <w:b/>
                <w:sz w:val="22"/>
                <w:szCs w:val="22"/>
                <w:highlight w:val="none"/>
              </w:rPr>
              <w:t>技术资信评分标准表对应项</w:t>
            </w:r>
          </w:p>
        </w:tc>
        <w:tc>
          <w:tcPr>
            <w:tcW w:w="3086" w:type="dxa"/>
            <w:shd w:val="clear" w:color="auto" w:fill="FFFFFF"/>
            <w:vAlign w:val="center"/>
          </w:tcPr>
          <w:p w14:paraId="26DB4502">
            <w:pPr>
              <w:jc w:val="center"/>
              <w:rPr>
                <w:rFonts w:ascii="Times New Roman" w:eastAsia="方正仿宋_GBK"/>
                <w:b/>
                <w:sz w:val="22"/>
                <w:szCs w:val="22"/>
                <w:highlight w:val="none"/>
              </w:rPr>
            </w:pPr>
            <w:r>
              <w:rPr>
                <w:rFonts w:ascii="Times New Roman" w:eastAsia="方正仿宋_GBK"/>
                <w:b/>
                <w:sz w:val="22"/>
                <w:szCs w:val="22"/>
                <w:highlight w:val="none"/>
              </w:rPr>
              <w:t>具体内容</w:t>
            </w:r>
          </w:p>
        </w:tc>
        <w:tc>
          <w:tcPr>
            <w:tcW w:w="2929" w:type="dxa"/>
            <w:shd w:val="clear" w:color="auto" w:fill="FFFFFF"/>
            <w:vAlign w:val="center"/>
          </w:tcPr>
          <w:p w14:paraId="2C22CAC3">
            <w:pPr>
              <w:jc w:val="center"/>
              <w:rPr>
                <w:rFonts w:hint="default" w:ascii="Times New Roman" w:eastAsia="方正仿宋_GBK"/>
                <w:b/>
                <w:sz w:val="22"/>
                <w:szCs w:val="22"/>
                <w:highlight w:val="none"/>
              </w:rPr>
            </w:pPr>
            <w:r>
              <w:rPr>
                <w:rFonts w:ascii="Times New Roman" w:eastAsia="方正仿宋_GBK"/>
                <w:b/>
                <w:sz w:val="22"/>
                <w:szCs w:val="22"/>
                <w:highlight w:val="none"/>
              </w:rPr>
              <w:t>投标人响应</w:t>
            </w:r>
          </w:p>
        </w:tc>
        <w:tc>
          <w:tcPr>
            <w:tcW w:w="888" w:type="dxa"/>
            <w:shd w:val="clear" w:color="auto" w:fill="FFFFFF"/>
            <w:vAlign w:val="center"/>
          </w:tcPr>
          <w:p w14:paraId="77CB3E6F">
            <w:pPr>
              <w:jc w:val="center"/>
              <w:rPr>
                <w:rFonts w:ascii="Times New Roman" w:eastAsia="方正仿宋_GBK"/>
                <w:b/>
                <w:sz w:val="22"/>
                <w:szCs w:val="22"/>
                <w:highlight w:val="none"/>
              </w:rPr>
            </w:pPr>
            <w:r>
              <w:rPr>
                <w:rFonts w:ascii="Times New Roman" w:eastAsia="方正仿宋_GBK"/>
                <w:b/>
                <w:sz w:val="22"/>
                <w:szCs w:val="22"/>
                <w:highlight w:val="none"/>
              </w:rPr>
              <w:t>备注</w:t>
            </w:r>
          </w:p>
        </w:tc>
      </w:tr>
      <w:tr w14:paraId="3598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0" w:type="dxa"/>
            <w:vAlign w:val="center"/>
          </w:tcPr>
          <w:p w14:paraId="6D1902C9">
            <w:pPr>
              <w:ind w:firstLine="220" w:firstLineChars="100"/>
              <w:rPr>
                <w:rFonts w:ascii="Times New Roman" w:eastAsia="方正仿宋_GBK"/>
                <w:sz w:val="22"/>
                <w:szCs w:val="22"/>
                <w:highlight w:val="none"/>
              </w:rPr>
            </w:pPr>
            <w:r>
              <w:rPr>
                <w:rFonts w:ascii="Times New Roman" w:eastAsia="方正仿宋_GBK"/>
                <w:sz w:val="22"/>
                <w:szCs w:val="22"/>
                <w:highlight w:val="none"/>
              </w:rPr>
              <w:t xml:space="preserve">1 </w:t>
            </w:r>
          </w:p>
        </w:tc>
        <w:tc>
          <w:tcPr>
            <w:tcW w:w="1590" w:type="dxa"/>
            <w:vAlign w:val="center"/>
          </w:tcPr>
          <w:p w14:paraId="5CE35262">
            <w:pPr>
              <w:jc w:val="center"/>
              <w:rPr>
                <w:rFonts w:ascii="Times New Roman" w:eastAsia="方正仿宋_GBK"/>
                <w:sz w:val="22"/>
                <w:szCs w:val="22"/>
                <w:highlight w:val="none"/>
              </w:rPr>
            </w:pPr>
          </w:p>
        </w:tc>
        <w:tc>
          <w:tcPr>
            <w:tcW w:w="3086" w:type="dxa"/>
            <w:vAlign w:val="center"/>
          </w:tcPr>
          <w:p w14:paraId="6EA04D6F">
            <w:pPr>
              <w:widowControl/>
              <w:jc w:val="left"/>
              <w:rPr>
                <w:rFonts w:ascii="Times New Roman" w:eastAsia="方正仿宋_GBK"/>
                <w:sz w:val="22"/>
                <w:szCs w:val="22"/>
                <w:highlight w:val="none"/>
              </w:rPr>
            </w:pPr>
          </w:p>
        </w:tc>
        <w:tc>
          <w:tcPr>
            <w:tcW w:w="2929" w:type="dxa"/>
            <w:vAlign w:val="center"/>
          </w:tcPr>
          <w:p w14:paraId="118BD7B5">
            <w:pPr>
              <w:jc w:val="center"/>
              <w:rPr>
                <w:rFonts w:ascii="Times New Roman" w:eastAsia="方正仿宋_GBK"/>
                <w:sz w:val="22"/>
                <w:szCs w:val="22"/>
                <w:highlight w:val="none"/>
              </w:rPr>
            </w:pPr>
          </w:p>
        </w:tc>
        <w:tc>
          <w:tcPr>
            <w:tcW w:w="888" w:type="dxa"/>
            <w:vAlign w:val="center"/>
          </w:tcPr>
          <w:p w14:paraId="4F23B277">
            <w:pPr>
              <w:jc w:val="center"/>
              <w:rPr>
                <w:rFonts w:ascii="Times New Roman" w:eastAsia="方正仿宋_GBK"/>
                <w:sz w:val="22"/>
                <w:szCs w:val="22"/>
                <w:highlight w:val="none"/>
              </w:rPr>
            </w:pPr>
          </w:p>
        </w:tc>
      </w:tr>
      <w:tr w14:paraId="65CD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1" w:hRule="atLeast"/>
        </w:trPr>
        <w:tc>
          <w:tcPr>
            <w:tcW w:w="840" w:type="dxa"/>
            <w:vAlign w:val="center"/>
          </w:tcPr>
          <w:p w14:paraId="2FC440A3">
            <w:pPr>
              <w:jc w:val="center"/>
              <w:rPr>
                <w:rFonts w:ascii="Times New Roman" w:eastAsia="方正仿宋_GBK"/>
                <w:sz w:val="22"/>
                <w:szCs w:val="22"/>
                <w:highlight w:val="none"/>
              </w:rPr>
            </w:pPr>
            <w:r>
              <w:rPr>
                <w:rFonts w:ascii="Times New Roman" w:eastAsia="方正仿宋_GBK"/>
                <w:sz w:val="22"/>
                <w:szCs w:val="22"/>
                <w:highlight w:val="none"/>
              </w:rPr>
              <w:t>2</w:t>
            </w:r>
          </w:p>
        </w:tc>
        <w:tc>
          <w:tcPr>
            <w:tcW w:w="1590" w:type="dxa"/>
            <w:vAlign w:val="center"/>
          </w:tcPr>
          <w:p w14:paraId="178A53B8">
            <w:pPr>
              <w:jc w:val="center"/>
              <w:rPr>
                <w:rFonts w:ascii="Times New Roman" w:eastAsia="方正仿宋_GBK"/>
                <w:sz w:val="22"/>
                <w:szCs w:val="22"/>
                <w:highlight w:val="none"/>
              </w:rPr>
            </w:pPr>
          </w:p>
        </w:tc>
        <w:tc>
          <w:tcPr>
            <w:tcW w:w="3086" w:type="dxa"/>
            <w:vAlign w:val="center"/>
          </w:tcPr>
          <w:p w14:paraId="2BBEF125">
            <w:pPr>
              <w:widowControl/>
              <w:jc w:val="left"/>
              <w:rPr>
                <w:rFonts w:ascii="Times New Roman" w:eastAsia="方正仿宋_GBK"/>
                <w:sz w:val="22"/>
                <w:szCs w:val="22"/>
                <w:highlight w:val="none"/>
              </w:rPr>
            </w:pPr>
          </w:p>
        </w:tc>
        <w:tc>
          <w:tcPr>
            <w:tcW w:w="2929" w:type="dxa"/>
            <w:vAlign w:val="center"/>
          </w:tcPr>
          <w:p w14:paraId="46B2CBB7">
            <w:pPr>
              <w:jc w:val="center"/>
              <w:rPr>
                <w:rFonts w:ascii="Times New Roman" w:eastAsia="方正仿宋_GBK"/>
                <w:sz w:val="22"/>
                <w:szCs w:val="22"/>
                <w:highlight w:val="none"/>
              </w:rPr>
            </w:pPr>
          </w:p>
        </w:tc>
        <w:tc>
          <w:tcPr>
            <w:tcW w:w="888" w:type="dxa"/>
            <w:vAlign w:val="center"/>
          </w:tcPr>
          <w:p w14:paraId="35F3EEFF">
            <w:pPr>
              <w:jc w:val="center"/>
              <w:rPr>
                <w:rFonts w:ascii="Times New Roman" w:eastAsia="方正仿宋_GBK"/>
                <w:sz w:val="22"/>
                <w:szCs w:val="22"/>
                <w:highlight w:val="none"/>
              </w:rPr>
            </w:pPr>
          </w:p>
        </w:tc>
      </w:tr>
      <w:tr w14:paraId="7D36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840" w:type="dxa"/>
            <w:vAlign w:val="center"/>
          </w:tcPr>
          <w:p w14:paraId="09337A31">
            <w:pPr>
              <w:jc w:val="center"/>
              <w:rPr>
                <w:rFonts w:ascii="Times New Roman" w:eastAsia="方正仿宋_GBK"/>
                <w:sz w:val="22"/>
                <w:szCs w:val="22"/>
                <w:highlight w:val="none"/>
              </w:rPr>
            </w:pPr>
            <w:r>
              <w:rPr>
                <w:rFonts w:ascii="Times New Roman" w:eastAsia="方正仿宋_GBK"/>
                <w:sz w:val="22"/>
                <w:szCs w:val="22"/>
                <w:highlight w:val="none"/>
              </w:rPr>
              <w:t>3</w:t>
            </w:r>
          </w:p>
        </w:tc>
        <w:tc>
          <w:tcPr>
            <w:tcW w:w="1590" w:type="dxa"/>
            <w:vAlign w:val="center"/>
          </w:tcPr>
          <w:p w14:paraId="60BD1210">
            <w:pPr>
              <w:jc w:val="center"/>
              <w:rPr>
                <w:rFonts w:ascii="Times New Roman" w:eastAsia="方正仿宋_GBK"/>
                <w:sz w:val="22"/>
                <w:szCs w:val="22"/>
                <w:highlight w:val="none"/>
              </w:rPr>
            </w:pPr>
          </w:p>
        </w:tc>
        <w:tc>
          <w:tcPr>
            <w:tcW w:w="3086" w:type="dxa"/>
            <w:vAlign w:val="center"/>
          </w:tcPr>
          <w:p w14:paraId="4D1D55D9">
            <w:pPr>
              <w:widowControl/>
              <w:jc w:val="left"/>
              <w:rPr>
                <w:rFonts w:ascii="Times New Roman" w:eastAsia="方正仿宋_GBK"/>
                <w:sz w:val="22"/>
                <w:szCs w:val="22"/>
                <w:highlight w:val="none"/>
              </w:rPr>
            </w:pPr>
          </w:p>
        </w:tc>
        <w:tc>
          <w:tcPr>
            <w:tcW w:w="2929" w:type="dxa"/>
            <w:vAlign w:val="center"/>
          </w:tcPr>
          <w:p w14:paraId="0EC2C5FA">
            <w:pPr>
              <w:jc w:val="center"/>
              <w:rPr>
                <w:rFonts w:ascii="Times New Roman" w:eastAsia="方正仿宋_GBK"/>
                <w:sz w:val="22"/>
                <w:szCs w:val="22"/>
                <w:highlight w:val="none"/>
              </w:rPr>
            </w:pPr>
          </w:p>
        </w:tc>
        <w:tc>
          <w:tcPr>
            <w:tcW w:w="888" w:type="dxa"/>
            <w:vAlign w:val="center"/>
          </w:tcPr>
          <w:p w14:paraId="5EBD9579">
            <w:pPr>
              <w:jc w:val="center"/>
              <w:rPr>
                <w:rFonts w:ascii="Times New Roman" w:eastAsia="方正仿宋_GBK"/>
                <w:sz w:val="22"/>
                <w:szCs w:val="22"/>
                <w:highlight w:val="none"/>
              </w:rPr>
            </w:pPr>
          </w:p>
        </w:tc>
      </w:tr>
      <w:tr w14:paraId="5BA8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840" w:type="dxa"/>
            <w:vAlign w:val="center"/>
          </w:tcPr>
          <w:p w14:paraId="68A9C41E">
            <w:pPr>
              <w:jc w:val="center"/>
              <w:rPr>
                <w:rFonts w:ascii="Times New Roman" w:eastAsia="方正仿宋_GBK"/>
                <w:sz w:val="22"/>
                <w:szCs w:val="22"/>
                <w:highlight w:val="none"/>
              </w:rPr>
            </w:pPr>
            <w:r>
              <w:rPr>
                <w:rFonts w:ascii="Times New Roman" w:eastAsia="方正仿宋_GBK"/>
                <w:sz w:val="22"/>
                <w:szCs w:val="22"/>
                <w:highlight w:val="none"/>
              </w:rPr>
              <w:t>4</w:t>
            </w:r>
          </w:p>
        </w:tc>
        <w:tc>
          <w:tcPr>
            <w:tcW w:w="1590" w:type="dxa"/>
            <w:vAlign w:val="center"/>
          </w:tcPr>
          <w:p w14:paraId="645C8AAE">
            <w:pPr>
              <w:jc w:val="center"/>
              <w:rPr>
                <w:rFonts w:ascii="Times New Roman" w:eastAsia="方正仿宋_GBK"/>
                <w:sz w:val="22"/>
                <w:szCs w:val="22"/>
                <w:highlight w:val="none"/>
              </w:rPr>
            </w:pPr>
          </w:p>
        </w:tc>
        <w:tc>
          <w:tcPr>
            <w:tcW w:w="3086" w:type="dxa"/>
            <w:vAlign w:val="center"/>
          </w:tcPr>
          <w:p w14:paraId="478F652E">
            <w:pPr>
              <w:widowControl/>
              <w:jc w:val="left"/>
              <w:rPr>
                <w:rFonts w:ascii="Times New Roman" w:eastAsia="方正仿宋_GBK"/>
                <w:sz w:val="22"/>
                <w:szCs w:val="22"/>
                <w:highlight w:val="none"/>
              </w:rPr>
            </w:pPr>
          </w:p>
        </w:tc>
        <w:tc>
          <w:tcPr>
            <w:tcW w:w="2929" w:type="dxa"/>
            <w:vAlign w:val="center"/>
          </w:tcPr>
          <w:p w14:paraId="3885943D">
            <w:pPr>
              <w:jc w:val="center"/>
              <w:rPr>
                <w:rFonts w:ascii="Times New Roman" w:eastAsia="方正仿宋_GBK"/>
                <w:sz w:val="22"/>
                <w:szCs w:val="22"/>
                <w:highlight w:val="none"/>
              </w:rPr>
            </w:pPr>
          </w:p>
        </w:tc>
        <w:tc>
          <w:tcPr>
            <w:tcW w:w="888" w:type="dxa"/>
            <w:vAlign w:val="center"/>
          </w:tcPr>
          <w:p w14:paraId="7C63CC67">
            <w:pPr>
              <w:jc w:val="center"/>
              <w:rPr>
                <w:rFonts w:ascii="Times New Roman" w:eastAsia="方正仿宋_GBK"/>
                <w:sz w:val="22"/>
                <w:szCs w:val="22"/>
                <w:highlight w:val="none"/>
              </w:rPr>
            </w:pPr>
          </w:p>
        </w:tc>
      </w:tr>
    </w:tbl>
    <w:p w14:paraId="5A20154A">
      <w:pPr>
        <w:rPr>
          <w:rFonts w:ascii="Times New Roman" w:eastAsia="方正仿宋_GBK"/>
          <w:sz w:val="24"/>
          <w:highlight w:val="none"/>
        </w:rPr>
      </w:pPr>
      <w:r>
        <w:rPr>
          <w:rFonts w:ascii="Times New Roman" w:eastAsia="方正仿宋_GBK"/>
          <w:sz w:val="24"/>
          <w:highlight w:val="none"/>
        </w:rPr>
        <w:t xml:space="preserve"> 注：本表后按招标文件技术资信评分表备注要求附相关证明材料。</w:t>
      </w:r>
    </w:p>
    <w:p w14:paraId="06A29B30">
      <w:pPr>
        <w:spacing w:line="340" w:lineRule="exact"/>
        <w:ind w:firstLine="480" w:firstLineChars="200"/>
        <w:rPr>
          <w:rFonts w:ascii="Times New Roman" w:eastAsia="方正仿宋_GBK"/>
          <w:sz w:val="24"/>
          <w:highlight w:val="none"/>
        </w:rPr>
      </w:pPr>
    </w:p>
    <w:p w14:paraId="0ACC9CDE">
      <w:pPr>
        <w:spacing w:line="340" w:lineRule="exact"/>
        <w:ind w:firstLine="480" w:firstLineChars="200"/>
        <w:rPr>
          <w:rFonts w:ascii="Times New Roman" w:eastAsia="方正仿宋_GBK"/>
          <w:sz w:val="24"/>
          <w:highlight w:val="none"/>
        </w:rPr>
      </w:pPr>
    </w:p>
    <w:p w14:paraId="0FDB3B8F">
      <w:pPr>
        <w:spacing w:line="340" w:lineRule="exact"/>
        <w:ind w:firstLine="480" w:firstLineChars="200"/>
        <w:rPr>
          <w:rFonts w:ascii="Times New Roman" w:eastAsia="方正仿宋_GBK"/>
          <w:sz w:val="24"/>
          <w:highlight w:val="none"/>
        </w:rPr>
      </w:pPr>
      <w:r>
        <w:rPr>
          <w:rFonts w:ascii="Times New Roman" w:eastAsia="方正仿宋_GBK"/>
          <w:sz w:val="24"/>
          <w:highlight w:val="none"/>
        </w:rPr>
        <w:t>投标人全称：（盖章）</w:t>
      </w:r>
    </w:p>
    <w:p w14:paraId="2AC25932">
      <w:pPr>
        <w:spacing w:line="340" w:lineRule="exact"/>
        <w:ind w:firstLine="480" w:firstLineChars="200"/>
        <w:rPr>
          <w:rFonts w:ascii="Times New Roman" w:eastAsia="方正仿宋_GBK"/>
          <w:sz w:val="24"/>
          <w:highlight w:val="none"/>
        </w:rPr>
      </w:pPr>
    </w:p>
    <w:p w14:paraId="3A838BBF">
      <w:pPr>
        <w:spacing w:line="340" w:lineRule="exact"/>
        <w:ind w:firstLine="480" w:firstLineChars="200"/>
        <w:rPr>
          <w:rFonts w:ascii="Times New Roman" w:eastAsia="方正仿宋_GBK"/>
          <w:sz w:val="24"/>
          <w:highlight w:val="none"/>
        </w:rPr>
      </w:pPr>
    </w:p>
    <w:p w14:paraId="658A79DA">
      <w:pPr>
        <w:spacing w:line="340" w:lineRule="exact"/>
        <w:ind w:firstLine="480" w:firstLineChars="200"/>
        <w:rPr>
          <w:rFonts w:ascii="Times New Roman" w:eastAsia="方正仿宋_GBK"/>
          <w:sz w:val="24"/>
          <w:highlight w:val="none"/>
        </w:rPr>
      </w:pPr>
      <w:r>
        <w:rPr>
          <w:rFonts w:ascii="Times New Roman" w:eastAsia="方正仿宋_GBK"/>
          <w:sz w:val="24"/>
          <w:highlight w:val="none"/>
        </w:rPr>
        <w:t>法定代表人或其委托代理人（签字或盖章）：</w:t>
      </w:r>
    </w:p>
    <w:p w14:paraId="321943F9">
      <w:pPr>
        <w:spacing w:line="340" w:lineRule="exact"/>
        <w:rPr>
          <w:rFonts w:ascii="Times New Roman" w:eastAsia="方正仿宋_GBK"/>
          <w:sz w:val="24"/>
          <w:highlight w:val="none"/>
        </w:rPr>
      </w:pPr>
      <w:r>
        <w:rPr>
          <w:rFonts w:ascii="Times New Roman" w:eastAsia="方正仿宋_GBK"/>
          <w:sz w:val="24"/>
          <w:highlight w:val="none"/>
        </w:rPr>
        <w:t xml:space="preserve">    </w:t>
      </w:r>
    </w:p>
    <w:p w14:paraId="1082CED8">
      <w:pPr>
        <w:spacing w:line="340" w:lineRule="exact"/>
        <w:ind w:firstLine="720" w:firstLineChars="300"/>
        <w:rPr>
          <w:rFonts w:ascii="Times New Roman" w:eastAsia="方正仿宋_GBK"/>
          <w:sz w:val="24"/>
          <w:highlight w:val="none"/>
        </w:rPr>
      </w:pPr>
      <w:r>
        <w:rPr>
          <w:rFonts w:ascii="Times New Roman" w:eastAsia="方正仿宋_GBK"/>
          <w:sz w:val="24"/>
          <w:highlight w:val="none"/>
        </w:rPr>
        <w:t xml:space="preserve">  </w:t>
      </w:r>
    </w:p>
    <w:p w14:paraId="5C5CC6D6">
      <w:pPr>
        <w:spacing w:line="340" w:lineRule="exact"/>
        <w:ind w:firstLine="1200" w:firstLineChars="500"/>
        <w:rPr>
          <w:rFonts w:ascii="Times New Roman" w:eastAsia="方正仿宋_GBK"/>
          <w:sz w:val="24"/>
          <w:highlight w:val="none"/>
        </w:rPr>
      </w:pPr>
      <w:r>
        <w:rPr>
          <w:rFonts w:ascii="Times New Roman" w:eastAsia="方正仿宋_GBK"/>
          <w:sz w:val="24"/>
          <w:highlight w:val="none"/>
        </w:rPr>
        <w:t>年   月   日</w:t>
      </w:r>
    </w:p>
    <w:p w14:paraId="3BA14275">
      <w:pPr>
        <w:spacing w:line="380" w:lineRule="exact"/>
        <w:rPr>
          <w:rFonts w:ascii="Times New Roman" w:eastAsia="方正仿宋_GBK"/>
          <w:sz w:val="22"/>
          <w:szCs w:val="22"/>
          <w:highlight w:val="none"/>
        </w:rPr>
        <w:sectPr>
          <w:footerReference r:id="rId6" w:type="default"/>
          <w:pgSz w:w="11906" w:h="16838"/>
          <w:pgMar w:top="1417" w:right="1417" w:bottom="1417" w:left="1417" w:header="851" w:footer="992" w:gutter="283"/>
          <w:pgNumType w:fmt="numberInDash" w:start="1"/>
          <w:cols w:space="720" w:num="1"/>
          <w:docGrid w:linePitch="312" w:charSpace="0"/>
        </w:sectPr>
      </w:pPr>
    </w:p>
    <w:p w14:paraId="53A133BE">
      <w:pPr>
        <w:pStyle w:val="3"/>
        <w:spacing w:line="240" w:lineRule="auto"/>
        <w:rPr>
          <w:rFonts w:ascii="Times New Roman" w:hAnsi="Times New Roman" w:eastAsia="方正仿宋_GBK"/>
          <w:highlight w:val="none"/>
        </w:rPr>
      </w:pPr>
      <w:bookmarkStart w:id="537" w:name="_Toc10038"/>
      <w:r>
        <w:rPr>
          <w:rFonts w:ascii="Times New Roman" w:hAnsi="Times New Roman" w:eastAsia="方正仿宋_GBK"/>
          <w:sz w:val="22"/>
          <w:szCs w:val="22"/>
          <w:highlight w:val="none"/>
        </w:rPr>
        <w:t xml:space="preserve">附件四   </w:t>
      </w:r>
      <w:r>
        <w:rPr>
          <w:rFonts w:ascii="Times New Roman" w:hAnsi="Times New Roman" w:eastAsia="方正仿宋_GBK"/>
          <w:sz w:val="24"/>
          <w:szCs w:val="24"/>
          <w:highlight w:val="none"/>
        </w:rPr>
        <w:t>投标人情况</w:t>
      </w:r>
      <w:bookmarkEnd w:id="537"/>
    </w:p>
    <w:p w14:paraId="1B0BC1D3">
      <w:pPr>
        <w:tabs>
          <w:tab w:val="left" w:pos="1260"/>
        </w:tabs>
        <w:snapToGrid w:val="0"/>
        <w:spacing w:line="340" w:lineRule="exact"/>
        <w:contextualSpacing/>
        <w:jc w:val="center"/>
        <w:rPr>
          <w:rFonts w:ascii="Times New Roman" w:eastAsia="方正仿宋_GBK"/>
          <w:b/>
          <w:bCs/>
          <w:kern w:val="0"/>
          <w:sz w:val="32"/>
          <w:szCs w:val="32"/>
          <w:highlight w:val="none"/>
        </w:rPr>
      </w:pPr>
      <w:r>
        <w:rPr>
          <w:rFonts w:ascii="Times New Roman" w:eastAsia="方正仿宋_GBK"/>
          <w:b/>
          <w:bCs/>
          <w:kern w:val="0"/>
          <w:sz w:val="32"/>
          <w:szCs w:val="32"/>
          <w:highlight w:val="none"/>
        </w:rPr>
        <w:t>投标人情况</w:t>
      </w:r>
    </w:p>
    <w:p w14:paraId="3ADCCA95">
      <w:pPr>
        <w:pStyle w:val="51"/>
        <w:rPr>
          <w:rFonts w:ascii="Times New Roman" w:eastAsia="方正仿宋_GBK"/>
          <w:highlight w:val="none"/>
        </w:rPr>
      </w:pPr>
    </w:p>
    <w:p w14:paraId="5B1FAB82">
      <w:pPr>
        <w:spacing w:line="360" w:lineRule="auto"/>
        <w:rPr>
          <w:rFonts w:ascii="Times New Roman" w:eastAsia="方正仿宋_GBK"/>
          <w:sz w:val="24"/>
          <w:highlight w:val="none"/>
        </w:rPr>
      </w:pPr>
      <w:r>
        <w:rPr>
          <w:rFonts w:ascii="Times New Roman" w:eastAsia="方正仿宋_GBK"/>
          <w:sz w:val="24"/>
          <w:highlight w:val="none"/>
        </w:rPr>
        <w:t>（一）基本概况</w:t>
      </w:r>
    </w:p>
    <w:p w14:paraId="6A82D04A">
      <w:pPr>
        <w:spacing w:line="360" w:lineRule="auto"/>
        <w:rPr>
          <w:rFonts w:ascii="Times New Roman" w:eastAsia="方正仿宋_GBK"/>
          <w:sz w:val="24"/>
          <w:highlight w:val="none"/>
        </w:rPr>
      </w:pPr>
      <w:r>
        <w:rPr>
          <w:rFonts w:ascii="Times New Roman" w:eastAsia="方正仿宋_GBK"/>
          <w:sz w:val="24"/>
          <w:highlight w:val="none"/>
        </w:rPr>
        <w:t xml:space="preserve">1、投标人名称：                       </w:t>
      </w:r>
    </w:p>
    <w:p w14:paraId="42C36128">
      <w:pPr>
        <w:spacing w:line="360" w:lineRule="auto"/>
        <w:rPr>
          <w:rFonts w:ascii="Times New Roman" w:eastAsia="方正仿宋_GBK"/>
          <w:sz w:val="24"/>
          <w:highlight w:val="none"/>
        </w:rPr>
      </w:pPr>
      <w:r>
        <w:rPr>
          <w:rFonts w:ascii="Times New Roman" w:eastAsia="方正仿宋_GBK"/>
          <w:sz w:val="24"/>
          <w:highlight w:val="none"/>
        </w:rPr>
        <w:t xml:space="preserve">2、地址：               </w:t>
      </w:r>
    </w:p>
    <w:p w14:paraId="479BF3FF">
      <w:pPr>
        <w:spacing w:line="360" w:lineRule="auto"/>
        <w:rPr>
          <w:rFonts w:ascii="Times New Roman" w:eastAsia="方正仿宋_GBK"/>
          <w:sz w:val="24"/>
          <w:highlight w:val="none"/>
        </w:rPr>
      </w:pPr>
      <w:r>
        <w:rPr>
          <w:rFonts w:ascii="Times New Roman" w:eastAsia="方正仿宋_GBK"/>
          <w:sz w:val="24"/>
          <w:highlight w:val="none"/>
        </w:rPr>
        <w:t xml:space="preserve">3、邮编：                 </w:t>
      </w:r>
    </w:p>
    <w:p w14:paraId="11C24A63">
      <w:pPr>
        <w:spacing w:line="360" w:lineRule="auto"/>
        <w:rPr>
          <w:rFonts w:ascii="Times New Roman" w:eastAsia="方正仿宋_GBK"/>
          <w:sz w:val="24"/>
          <w:highlight w:val="none"/>
        </w:rPr>
      </w:pPr>
      <w:r>
        <w:rPr>
          <w:rFonts w:ascii="Times New Roman" w:eastAsia="方正仿宋_GBK"/>
          <w:sz w:val="24"/>
          <w:highlight w:val="none"/>
        </w:rPr>
        <w:t xml:space="preserve">4、传真／电话：                       </w:t>
      </w:r>
    </w:p>
    <w:p w14:paraId="579D2B79">
      <w:pPr>
        <w:spacing w:line="360" w:lineRule="auto"/>
        <w:rPr>
          <w:rFonts w:ascii="Times New Roman" w:eastAsia="方正仿宋_GBK"/>
          <w:sz w:val="24"/>
          <w:highlight w:val="none"/>
        </w:rPr>
      </w:pPr>
      <w:r>
        <w:rPr>
          <w:rFonts w:ascii="Times New Roman" w:eastAsia="方正仿宋_GBK"/>
          <w:sz w:val="24"/>
          <w:highlight w:val="none"/>
        </w:rPr>
        <w:t xml:space="preserve">5、成立日期或注册日期：                       </w:t>
      </w:r>
    </w:p>
    <w:p w14:paraId="4B051E5E">
      <w:pPr>
        <w:spacing w:line="360" w:lineRule="auto"/>
        <w:rPr>
          <w:rFonts w:ascii="Times New Roman" w:eastAsia="方正仿宋_GBK"/>
          <w:sz w:val="24"/>
          <w:highlight w:val="none"/>
        </w:rPr>
      </w:pPr>
      <w:r>
        <w:rPr>
          <w:rFonts w:ascii="Times New Roman" w:eastAsia="方正仿宋_GBK"/>
          <w:sz w:val="24"/>
          <w:highlight w:val="none"/>
        </w:rPr>
        <w:t>6、法定代表人或主要负责人姓名：</w:t>
      </w:r>
    </w:p>
    <w:p w14:paraId="1BC12804">
      <w:pPr>
        <w:spacing w:line="360" w:lineRule="auto"/>
        <w:rPr>
          <w:rFonts w:ascii="Times New Roman" w:eastAsia="方正仿宋_GBK"/>
          <w:sz w:val="24"/>
          <w:highlight w:val="none"/>
        </w:rPr>
      </w:pPr>
      <w:bookmarkStart w:id="538" w:name="_Hlk11192180"/>
      <w:r>
        <w:rPr>
          <w:rFonts w:hint="eastAsia" w:ascii="Times New Roman" w:eastAsia="方正仿宋_GBK"/>
          <w:sz w:val="24"/>
          <w:highlight w:val="none"/>
        </w:rPr>
        <w:t>7</w:t>
      </w:r>
      <w:r>
        <w:rPr>
          <w:rFonts w:ascii="Times New Roman" w:eastAsia="方正仿宋_GBK"/>
          <w:sz w:val="24"/>
          <w:highlight w:val="none"/>
        </w:rPr>
        <w:t>、投标人业务资格证书或文件（提供相关证明资料，附后）</w:t>
      </w:r>
    </w:p>
    <w:p w14:paraId="4338D2C8">
      <w:pPr>
        <w:spacing w:line="360" w:lineRule="auto"/>
        <w:rPr>
          <w:rFonts w:ascii="Times New Roman" w:eastAsia="方正仿宋_GBK"/>
          <w:sz w:val="24"/>
          <w:highlight w:val="none"/>
        </w:rPr>
      </w:pPr>
    </w:p>
    <w:p w14:paraId="7CB692C1">
      <w:pPr>
        <w:spacing w:line="360" w:lineRule="auto"/>
        <w:rPr>
          <w:rFonts w:ascii="Times New Roman" w:eastAsia="方正仿宋_GBK"/>
          <w:sz w:val="24"/>
          <w:highlight w:val="none"/>
        </w:rPr>
      </w:pPr>
      <w:r>
        <w:rPr>
          <w:rFonts w:ascii="Times New Roman" w:eastAsia="方正仿宋_GBK"/>
          <w:sz w:val="24"/>
          <w:highlight w:val="none"/>
        </w:rPr>
        <w:t>（二）</w:t>
      </w:r>
      <w:r>
        <w:rPr>
          <w:rFonts w:hint="eastAsia" w:ascii="Times New Roman" w:eastAsia="方正仿宋_GBK"/>
          <w:sz w:val="24"/>
          <w:highlight w:val="none"/>
        </w:rPr>
        <w:t>其他情况</w:t>
      </w:r>
      <w:r>
        <w:rPr>
          <w:rFonts w:ascii="Times New Roman" w:eastAsia="方正仿宋_GBK"/>
          <w:sz w:val="24"/>
          <w:highlight w:val="none"/>
        </w:rPr>
        <w:t>（包括：组织、机构、技术力量等）</w:t>
      </w:r>
    </w:p>
    <w:p w14:paraId="2C7FEAE6">
      <w:pPr>
        <w:pStyle w:val="51"/>
        <w:spacing w:line="360" w:lineRule="auto"/>
        <w:ind w:firstLine="480"/>
        <w:rPr>
          <w:rFonts w:ascii="Times New Roman" w:eastAsia="方正仿宋_GBK"/>
          <w:sz w:val="24"/>
          <w:highlight w:val="none"/>
        </w:rPr>
      </w:pPr>
    </w:p>
    <w:bookmarkEnd w:id="538"/>
    <w:p w14:paraId="60E5D8B4">
      <w:pPr>
        <w:spacing w:line="360" w:lineRule="auto"/>
        <w:rPr>
          <w:rFonts w:ascii="Times New Roman" w:eastAsia="方正仿宋_GBK"/>
          <w:sz w:val="24"/>
          <w:highlight w:val="none"/>
        </w:rPr>
      </w:pPr>
      <w:r>
        <w:rPr>
          <w:rFonts w:ascii="Times New Roman" w:eastAsia="方正仿宋_GBK"/>
          <w:sz w:val="24"/>
          <w:highlight w:val="none"/>
        </w:rPr>
        <w:t>投标人全称：（盖章）</w:t>
      </w:r>
    </w:p>
    <w:p w14:paraId="6FAE1D3D">
      <w:pPr>
        <w:spacing w:line="360" w:lineRule="auto"/>
        <w:rPr>
          <w:rFonts w:ascii="Times New Roman" w:eastAsia="方正仿宋_GBK"/>
          <w:sz w:val="24"/>
          <w:highlight w:val="none"/>
        </w:rPr>
      </w:pPr>
    </w:p>
    <w:p w14:paraId="1F668CA2">
      <w:pPr>
        <w:spacing w:line="360" w:lineRule="auto"/>
        <w:rPr>
          <w:rFonts w:ascii="Times New Roman" w:eastAsia="方正仿宋_GBK"/>
          <w:sz w:val="24"/>
          <w:highlight w:val="none"/>
        </w:rPr>
      </w:pPr>
      <w:r>
        <w:rPr>
          <w:rFonts w:ascii="Times New Roman" w:eastAsia="方正仿宋_GBK"/>
          <w:sz w:val="24"/>
          <w:highlight w:val="none"/>
        </w:rPr>
        <w:t>法定代表人或其委托代理人（签字或盖章）：</w:t>
      </w:r>
    </w:p>
    <w:p w14:paraId="2FDFDBDB">
      <w:pPr>
        <w:spacing w:line="360" w:lineRule="auto"/>
        <w:rPr>
          <w:rFonts w:ascii="Times New Roman" w:eastAsia="方正仿宋_GBK"/>
          <w:sz w:val="24"/>
          <w:highlight w:val="none"/>
        </w:rPr>
      </w:pPr>
      <w:r>
        <w:rPr>
          <w:rFonts w:ascii="Times New Roman" w:eastAsia="方正仿宋_GBK"/>
          <w:sz w:val="24"/>
          <w:highlight w:val="none"/>
        </w:rPr>
        <w:t xml:space="preserve">     </w:t>
      </w:r>
    </w:p>
    <w:p w14:paraId="6237BE0D">
      <w:pPr>
        <w:spacing w:line="360" w:lineRule="auto"/>
        <w:rPr>
          <w:rFonts w:ascii="Times New Roman" w:eastAsia="方正仿宋_GBK"/>
          <w:sz w:val="24"/>
          <w:highlight w:val="none"/>
        </w:rPr>
      </w:pPr>
    </w:p>
    <w:p w14:paraId="1C709433">
      <w:pPr>
        <w:spacing w:line="360" w:lineRule="auto"/>
        <w:ind w:firstLine="720" w:firstLineChars="300"/>
        <w:rPr>
          <w:rFonts w:ascii="Times New Roman" w:eastAsia="方正仿宋_GBK"/>
          <w:sz w:val="24"/>
          <w:highlight w:val="none"/>
        </w:rPr>
      </w:pPr>
      <w:r>
        <w:rPr>
          <w:rFonts w:ascii="Times New Roman" w:eastAsia="方正仿宋_GBK"/>
          <w:sz w:val="24"/>
          <w:highlight w:val="none"/>
        </w:rPr>
        <w:t>年   月   日</w:t>
      </w:r>
    </w:p>
    <w:p w14:paraId="126101FC">
      <w:pPr>
        <w:pStyle w:val="3"/>
        <w:rPr>
          <w:rFonts w:ascii="Times New Roman" w:hAnsi="Times New Roman" w:eastAsia="方正仿宋_GBK"/>
          <w:sz w:val="24"/>
          <w:szCs w:val="24"/>
          <w:highlight w:val="none"/>
        </w:rPr>
      </w:pPr>
      <w:r>
        <w:rPr>
          <w:rFonts w:ascii="Times New Roman" w:hAnsi="Times New Roman" w:eastAsia="方正仿宋_GBK"/>
          <w:highlight w:val="none"/>
        </w:rPr>
        <w:br w:type="page"/>
      </w:r>
      <w:bookmarkStart w:id="539" w:name="_Toc31082"/>
      <w:bookmarkStart w:id="540" w:name="_Hlk11193960"/>
      <w:r>
        <w:rPr>
          <w:rFonts w:ascii="Times New Roman" w:hAnsi="Times New Roman" w:eastAsia="方正仿宋_GBK"/>
          <w:sz w:val="24"/>
          <w:szCs w:val="24"/>
          <w:highlight w:val="none"/>
        </w:rPr>
        <w:t>附件五   总体方案</w:t>
      </w:r>
      <w:bookmarkEnd w:id="539"/>
    </w:p>
    <w:p w14:paraId="5246F3EE">
      <w:pPr>
        <w:spacing w:line="340" w:lineRule="exact"/>
        <w:ind w:firstLine="1470" w:firstLineChars="700"/>
        <w:rPr>
          <w:rFonts w:ascii="Times New Roman" w:eastAsia="方正仿宋_GBK"/>
          <w:szCs w:val="21"/>
          <w:highlight w:val="none"/>
        </w:rPr>
      </w:pPr>
    </w:p>
    <w:p w14:paraId="583D9E6F">
      <w:pPr>
        <w:spacing w:line="340" w:lineRule="exact"/>
        <w:jc w:val="center"/>
        <w:rPr>
          <w:rFonts w:ascii="Times New Roman" w:eastAsia="方正仿宋_GBK"/>
          <w:b/>
          <w:sz w:val="32"/>
          <w:szCs w:val="32"/>
          <w:highlight w:val="none"/>
        </w:rPr>
      </w:pPr>
      <w:r>
        <w:rPr>
          <w:rFonts w:ascii="Times New Roman" w:eastAsia="方正仿宋_GBK"/>
          <w:b/>
          <w:sz w:val="32"/>
          <w:szCs w:val="32"/>
          <w:highlight w:val="none"/>
        </w:rPr>
        <w:t>本次</w:t>
      </w:r>
      <w:r>
        <w:rPr>
          <w:rFonts w:hint="eastAsia" w:ascii="Times New Roman" w:eastAsia="方正仿宋_GBK"/>
          <w:b/>
          <w:sz w:val="32"/>
          <w:szCs w:val="32"/>
          <w:highlight w:val="none"/>
        </w:rPr>
        <w:t>非公开发行公司债</w:t>
      </w:r>
      <w:r>
        <w:rPr>
          <w:rFonts w:ascii="Times New Roman" w:eastAsia="方正仿宋_GBK"/>
          <w:b/>
          <w:sz w:val="32"/>
          <w:szCs w:val="32"/>
          <w:highlight w:val="none"/>
        </w:rPr>
        <w:t>的总体方案</w:t>
      </w:r>
    </w:p>
    <w:p w14:paraId="49F8BB80">
      <w:pPr>
        <w:pStyle w:val="51"/>
        <w:ind w:firstLine="640"/>
        <w:rPr>
          <w:rFonts w:ascii="Times New Roman" w:eastAsia="方正仿宋_GBK"/>
          <w:b/>
          <w:sz w:val="32"/>
          <w:szCs w:val="32"/>
          <w:highlight w:val="none"/>
        </w:rPr>
      </w:pPr>
    </w:p>
    <w:p w14:paraId="5BF37211">
      <w:pPr>
        <w:spacing w:line="360" w:lineRule="auto"/>
        <w:ind w:firstLine="480" w:firstLineChars="200"/>
        <w:rPr>
          <w:rFonts w:ascii="Times New Roman" w:eastAsia="方正仿宋_GBK"/>
          <w:sz w:val="24"/>
          <w:highlight w:val="none"/>
        </w:rPr>
      </w:pPr>
      <w:r>
        <w:rPr>
          <w:rFonts w:ascii="Times New Roman" w:eastAsia="方正仿宋_GBK"/>
          <w:sz w:val="24"/>
          <w:highlight w:val="none"/>
        </w:rPr>
        <w:t>总体方案设计必须科学合理、真实可行，能充分体现出自身技术和专业优势。其要点和主要内容包括但不限于以下方面：</w:t>
      </w:r>
    </w:p>
    <w:p w14:paraId="71B38551">
      <w:pPr>
        <w:pStyle w:val="53"/>
        <w:numPr>
          <w:ilvl w:val="0"/>
          <w:numId w:val="5"/>
        </w:numPr>
        <w:snapToGrid w:val="0"/>
        <w:spacing w:line="360" w:lineRule="auto"/>
        <w:ind w:firstLineChars="0"/>
        <w:textAlignment w:val="baseline"/>
        <w:rPr>
          <w:rFonts w:ascii="Times New Roman" w:hAnsi="Times New Roman" w:eastAsia="方正仿宋_GBK"/>
          <w:sz w:val="24"/>
          <w:szCs w:val="24"/>
          <w:highlight w:val="none"/>
        </w:rPr>
      </w:pPr>
      <w:r>
        <w:rPr>
          <w:rFonts w:ascii="Times New Roman" w:hAnsi="Times New Roman" w:eastAsia="方正仿宋_GBK"/>
          <w:sz w:val="24"/>
          <w:szCs w:val="24"/>
          <w:highlight w:val="none"/>
        </w:rPr>
        <w:t>方案设计与技术方案措施，包括交易结构设计及安排；</w:t>
      </w:r>
    </w:p>
    <w:p w14:paraId="13D1CE41">
      <w:pPr>
        <w:pStyle w:val="53"/>
        <w:numPr>
          <w:ilvl w:val="0"/>
          <w:numId w:val="5"/>
        </w:numPr>
        <w:snapToGrid w:val="0"/>
        <w:spacing w:line="360" w:lineRule="auto"/>
        <w:ind w:firstLineChars="0"/>
        <w:textAlignment w:val="baseline"/>
        <w:rPr>
          <w:rFonts w:ascii="Times New Roman" w:hAnsi="Times New Roman" w:eastAsia="方正仿宋_GBK"/>
          <w:sz w:val="24"/>
          <w:szCs w:val="24"/>
          <w:highlight w:val="none"/>
        </w:rPr>
      </w:pPr>
      <w:r>
        <w:rPr>
          <w:rFonts w:ascii="Times New Roman" w:hAnsi="Times New Roman" w:eastAsia="方正仿宋_GBK"/>
          <w:sz w:val="24"/>
          <w:szCs w:val="24"/>
          <w:highlight w:val="none"/>
        </w:rPr>
        <w:t>工作计划及进度安排；</w:t>
      </w:r>
    </w:p>
    <w:p w14:paraId="0723AC4D">
      <w:pPr>
        <w:pStyle w:val="53"/>
        <w:numPr>
          <w:ilvl w:val="0"/>
          <w:numId w:val="5"/>
        </w:numPr>
        <w:snapToGrid w:val="0"/>
        <w:spacing w:line="360" w:lineRule="auto"/>
        <w:ind w:firstLineChars="0"/>
        <w:textAlignment w:val="baseline"/>
        <w:rPr>
          <w:rFonts w:ascii="Times New Roman" w:hAnsi="Times New Roman" w:eastAsia="方正仿宋_GBK"/>
          <w:sz w:val="24"/>
          <w:szCs w:val="24"/>
          <w:highlight w:val="none"/>
        </w:rPr>
      </w:pPr>
      <w:r>
        <w:rPr>
          <w:rFonts w:ascii="Times New Roman" w:hAnsi="Times New Roman" w:eastAsia="方正仿宋_GBK"/>
          <w:sz w:val="24"/>
          <w:szCs w:val="24"/>
          <w:highlight w:val="none"/>
        </w:rPr>
        <w:t>销售方案及成本分析；</w:t>
      </w:r>
    </w:p>
    <w:p w14:paraId="5D253E62">
      <w:pPr>
        <w:pStyle w:val="53"/>
        <w:numPr>
          <w:ilvl w:val="0"/>
          <w:numId w:val="5"/>
        </w:numPr>
        <w:snapToGrid w:val="0"/>
        <w:spacing w:line="360" w:lineRule="auto"/>
        <w:ind w:firstLineChars="0"/>
        <w:textAlignment w:val="baseline"/>
        <w:rPr>
          <w:rFonts w:ascii="Times New Roman" w:hAnsi="Times New Roman" w:eastAsia="方正仿宋_GBK"/>
          <w:sz w:val="24"/>
          <w:szCs w:val="24"/>
          <w:highlight w:val="none"/>
        </w:rPr>
      </w:pPr>
      <w:r>
        <w:rPr>
          <w:rFonts w:ascii="Times New Roman" w:hAnsi="Times New Roman" w:eastAsia="方正仿宋_GBK"/>
          <w:sz w:val="24"/>
          <w:szCs w:val="24"/>
          <w:highlight w:val="none"/>
        </w:rPr>
        <w:t>业务费用分析；</w:t>
      </w:r>
    </w:p>
    <w:p w14:paraId="12D4BBBB">
      <w:pPr>
        <w:pStyle w:val="53"/>
        <w:numPr>
          <w:ilvl w:val="0"/>
          <w:numId w:val="5"/>
        </w:numPr>
        <w:snapToGrid w:val="0"/>
        <w:spacing w:line="360" w:lineRule="auto"/>
        <w:ind w:firstLineChars="0"/>
        <w:textAlignment w:val="baseline"/>
        <w:rPr>
          <w:rFonts w:ascii="Times New Roman" w:hAnsi="Times New Roman" w:eastAsia="方正仿宋_GBK"/>
          <w:sz w:val="24"/>
          <w:szCs w:val="24"/>
          <w:highlight w:val="none"/>
        </w:rPr>
      </w:pPr>
      <w:r>
        <w:rPr>
          <w:rFonts w:ascii="Times New Roman" w:hAnsi="Times New Roman" w:eastAsia="方正仿宋_GBK"/>
          <w:sz w:val="24"/>
          <w:szCs w:val="24"/>
          <w:highlight w:val="none"/>
        </w:rPr>
        <w:t>业务承办人员资质及简介；</w:t>
      </w:r>
    </w:p>
    <w:p w14:paraId="510D172F">
      <w:pPr>
        <w:pStyle w:val="53"/>
        <w:numPr>
          <w:ilvl w:val="0"/>
          <w:numId w:val="5"/>
        </w:numPr>
        <w:snapToGrid w:val="0"/>
        <w:spacing w:line="360" w:lineRule="auto"/>
        <w:ind w:firstLineChars="0"/>
        <w:textAlignment w:val="baseline"/>
        <w:rPr>
          <w:rFonts w:ascii="Times New Roman" w:hAnsi="Times New Roman" w:eastAsia="方正仿宋_GBK"/>
          <w:sz w:val="24"/>
          <w:szCs w:val="24"/>
          <w:highlight w:val="none"/>
        </w:rPr>
      </w:pPr>
      <w:r>
        <w:rPr>
          <w:rFonts w:ascii="Times New Roman" w:hAnsi="Times New Roman" w:eastAsia="方正仿宋_GBK"/>
          <w:sz w:val="24"/>
          <w:szCs w:val="24"/>
          <w:highlight w:val="none"/>
        </w:rPr>
        <w:t>就后续相关监管部门需出具的文件进行分析和起草；</w:t>
      </w:r>
    </w:p>
    <w:p w14:paraId="7A7B8E0E">
      <w:pPr>
        <w:spacing w:line="360" w:lineRule="auto"/>
        <w:rPr>
          <w:rFonts w:ascii="Times New Roman" w:eastAsia="方正仿宋_GBK"/>
          <w:sz w:val="24"/>
          <w:highlight w:val="none"/>
        </w:rPr>
      </w:pPr>
      <w:r>
        <w:rPr>
          <w:rFonts w:ascii="Times New Roman" w:eastAsia="方正仿宋_GBK"/>
          <w:sz w:val="24"/>
          <w:highlight w:val="none"/>
        </w:rPr>
        <w:t xml:space="preserve">    ……</w:t>
      </w:r>
    </w:p>
    <w:p w14:paraId="63CA9D10">
      <w:pPr>
        <w:pStyle w:val="11"/>
        <w:rPr>
          <w:rFonts w:ascii="Times New Roman" w:eastAsia="方正仿宋_GBK"/>
          <w:highlight w:val="none"/>
        </w:rPr>
      </w:pPr>
    </w:p>
    <w:bookmarkEnd w:id="540"/>
    <w:p w14:paraId="230ED5E4">
      <w:pPr>
        <w:spacing w:line="360" w:lineRule="auto"/>
        <w:rPr>
          <w:rFonts w:ascii="Times New Roman" w:eastAsia="方正仿宋_GBK"/>
          <w:sz w:val="24"/>
          <w:highlight w:val="none"/>
        </w:rPr>
      </w:pPr>
      <w:r>
        <w:rPr>
          <w:rFonts w:ascii="Times New Roman" w:eastAsia="方正仿宋_GBK"/>
          <w:sz w:val="24"/>
          <w:highlight w:val="none"/>
        </w:rPr>
        <w:t>投标人全称：（盖章）</w:t>
      </w:r>
    </w:p>
    <w:p w14:paraId="732A9167">
      <w:pPr>
        <w:spacing w:line="360" w:lineRule="auto"/>
        <w:rPr>
          <w:rFonts w:ascii="Times New Roman" w:eastAsia="方正仿宋_GBK"/>
          <w:sz w:val="24"/>
          <w:highlight w:val="none"/>
        </w:rPr>
      </w:pPr>
    </w:p>
    <w:p w14:paraId="1BB6322A">
      <w:pPr>
        <w:spacing w:line="360" w:lineRule="auto"/>
        <w:rPr>
          <w:rFonts w:ascii="Times New Roman" w:eastAsia="方正仿宋_GBK"/>
          <w:sz w:val="24"/>
          <w:highlight w:val="none"/>
        </w:rPr>
      </w:pPr>
      <w:r>
        <w:rPr>
          <w:rFonts w:ascii="Times New Roman" w:eastAsia="方正仿宋_GBK"/>
          <w:sz w:val="24"/>
          <w:highlight w:val="none"/>
        </w:rPr>
        <w:t>法定代表人或其委托代理人（签字或盖章）：</w:t>
      </w:r>
    </w:p>
    <w:p w14:paraId="34C958CC">
      <w:pPr>
        <w:spacing w:line="360" w:lineRule="auto"/>
        <w:rPr>
          <w:rFonts w:ascii="Times New Roman" w:eastAsia="方正仿宋_GBK"/>
          <w:sz w:val="24"/>
          <w:highlight w:val="none"/>
        </w:rPr>
      </w:pPr>
      <w:r>
        <w:rPr>
          <w:rFonts w:ascii="Times New Roman" w:eastAsia="方正仿宋_GBK"/>
          <w:sz w:val="24"/>
          <w:highlight w:val="none"/>
        </w:rPr>
        <w:t xml:space="preserve">      </w:t>
      </w:r>
    </w:p>
    <w:p w14:paraId="5055E75A">
      <w:pPr>
        <w:spacing w:line="360" w:lineRule="auto"/>
        <w:rPr>
          <w:rFonts w:ascii="Times New Roman" w:eastAsia="方正仿宋_GBK"/>
          <w:sz w:val="24"/>
          <w:highlight w:val="none"/>
        </w:rPr>
      </w:pPr>
      <w:r>
        <w:rPr>
          <w:rFonts w:ascii="Times New Roman" w:eastAsia="方正仿宋_GBK"/>
          <w:sz w:val="24"/>
          <w:highlight w:val="none"/>
        </w:rPr>
        <w:t xml:space="preserve">  年   月   日</w:t>
      </w:r>
    </w:p>
    <w:p w14:paraId="5B80EB4E">
      <w:pPr>
        <w:spacing w:line="340" w:lineRule="exact"/>
        <w:rPr>
          <w:rFonts w:ascii="Times New Roman" w:eastAsia="方正仿宋_GBK"/>
          <w:szCs w:val="21"/>
          <w:highlight w:val="none"/>
        </w:rPr>
      </w:pPr>
    </w:p>
    <w:p w14:paraId="37CB4669">
      <w:pPr>
        <w:pStyle w:val="51"/>
        <w:rPr>
          <w:rFonts w:ascii="Times New Roman" w:eastAsia="方正仿宋_GBK"/>
          <w:szCs w:val="21"/>
          <w:highlight w:val="none"/>
        </w:rPr>
      </w:pPr>
    </w:p>
    <w:p w14:paraId="7844617D">
      <w:pPr>
        <w:pStyle w:val="51"/>
        <w:rPr>
          <w:rFonts w:ascii="Times New Roman" w:eastAsia="方正仿宋_GBK"/>
          <w:szCs w:val="21"/>
          <w:highlight w:val="none"/>
        </w:rPr>
      </w:pPr>
    </w:p>
    <w:p w14:paraId="70C8D8A6">
      <w:pPr>
        <w:pStyle w:val="51"/>
        <w:rPr>
          <w:rFonts w:ascii="Times New Roman" w:eastAsia="方正仿宋_GBK"/>
          <w:szCs w:val="21"/>
          <w:highlight w:val="none"/>
        </w:rPr>
      </w:pPr>
    </w:p>
    <w:p w14:paraId="3CAB6AAB">
      <w:pPr>
        <w:pStyle w:val="51"/>
        <w:rPr>
          <w:rFonts w:ascii="Times New Roman" w:eastAsia="方正仿宋_GBK"/>
          <w:szCs w:val="21"/>
          <w:highlight w:val="none"/>
        </w:rPr>
      </w:pPr>
    </w:p>
    <w:p w14:paraId="5781E5DF">
      <w:pPr>
        <w:spacing w:line="360" w:lineRule="auto"/>
        <w:rPr>
          <w:rFonts w:ascii="Times New Roman" w:eastAsia="方正仿宋_GBK"/>
          <w:sz w:val="24"/>
          <w:highlight w:val="none"/>
        </w:rPr>
      </w:pPr>
      <w:bookmarkStart w:id="541" w:name="_Toc17104"/>
      <w:r>
        <w:rPr>
          <w:rFonts w:ascii="Times New Roman" w:eastAsia="方正仿宋_GBK"/>
          <w:b/>
          <w:bCs/>
          <w:sz w:val="24"/>
          <w:highlight w:val="none"/>
        </w:rPr>
        <w:br w:type="page"/>
      </w:r>
      <w:r>
        <w:rPr>
          <w:rFonts w:ascii="Times New Roman" w:eastAsia="方正仿宋_GBK"/>
          <w:b/>
          <w:bCs/>
          <w:sz w:val="24"/>
          <w:highlight w:val="none"/>
        </w:rPr>
        <w:t>附件六  项目组人员一览表</w:t>
      </w:r>
      <w:bookmarkEnd w:id="541"/>
    </w:p>
    <w:p w14:paraId="3A1653FA">
      <w:pPr>
        <w:pStyle w:val="15"/>
        <w:spacing w:line="400" w:lineRule="atLeast"/>
        <w:jc w:val="center"/>
        <w:rPr>
          <w:rFonts w:ascii="Times New Roman" w:hAnsi="Times New Roman" w:eastAsia="方正仿宋_GBK"/>
          <w:b/>
          <w:kern w:val="2"/>
          <w:sz w:val="28"/>
          <w:szCs w:val="28"/>
          <w:highlight w:val="none"/>
        </w:rPr>
      </w:pPr>
      <w:r>
        <w:rPr>
          <w:rFonts w:ascii="Times New Roman" w:hAnsi="Times New Roman" w:eastAsia="方正仿宋_GBK"/>
          <w:b/>
          <w:kern w:val="2"/>
          <w:sz w:val="28"/>
          <w:szCs w:val="28"/>
          <w:highlight w:val="none"/>
        </w:rPr>
        <w:t>项目组人员一览表</w:t>
      </w:r>
    </w:p>
    <w:p w14:paraId="56D71EE8">
      <w:pPr>
        <w:spacing w:line="360" w:lineRule="auto"/>
        <w:rPr>
          <w:rFonts w:ascii="Times New Roman" w:eastAsia="方正仿宋_GBK"/>
          <w:sz w:val="24"/>
          <w:highlight w:val="none"/>
        </w:rPr>
      </w:pPr>
      <w:r>
        <w:rPr>
          <w:rFonts w:ascii="Times New Roman" w:eastAsia="方正仿宋_GBK"/>
          <w:sz w:val="24"/>
          <w:highlight w:val="none"/>
        </w:rPr>
        <w:t>项目名称：                                        项目编号：</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4"/>
        <w:gridCol w:w="1706"/>
      </w:tblGrid>
      <w:tr w14:paraId="752D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999" w:type="pct"/>
            <w:vAlign w:val="center"/>
          </w:tcPr>
          <w:p w14:paraId="1E32A073">
            <w:pPr>
              <w:spacing w:line="360" w:lineRule="auto"/>
              <w:jc w:val="center"/>
              <w:rPr>
                <w:rFonts w:ascii="Times New Roman" w:eastAsia="方正仿宋_GBK"/>
                <w:sz w:val="24"/>
                <w:highlight w:val="none"/>
              </w:rPr>
            </w:pPr>
            <w:r>
              <w:rPr>
                <w:rFonts w:ascii="Times New Roman" w:eastAsia="方正仿宋_GBK"/>
                <w:sz w:val="24"/>
                <w:highlight w:val="none"/>
              </w:rPr>
              <w:t>姓名</w:t>
            </w:r>
          </w:p>
        </w:tc>
        <w:tc>
          <w:tcPr>
            <w:tcW w:w="999" w:type="pct"/>
            <w:vAlign w:val="center"/>
          </w:tcPr>
          <w:p w14:paraId="0058AE0E">
            <w:pPr>
              <w:spacing w:line="360" w:lineRule="auto"/>
              <w:jc w:val="center"/>
              <w:rPr>
                <w:rFonts w:ascii="Times New Roman" w:eastAsia="方正仿宋_GBK"/>
                <w:sz w:val="24"/>
                <w:highlight w:val="none"/>
              </w:rPr>
            </w:pPr>
            <w:r>
              <w:rPr>
                <w:rFonts w:ascii="Times New Roman" w:eastAsia="方正仿宋_GBK"/>
                <w:sz w:val="24"/>
                <w:highlight w:val="none"/>
              </w:rPr>
              <w:t>职位</w:t>
            </w:r>
          </w:p>
        </w:tc>
        <w:tc>
          <w:tcPr>
            <w:tcW w:w="999" w:type="pct"/>
            <w:vAlign w:val="center"/>
          </w:tcPr>
          <w:p w14:paraId="317EE971">
            <w:pPr>
              <w:spacing w:line="360" w:lineRule="auto"/>
              <w:jc w:val="center"/>
              <w:rPr>
                <w:rFonts w:ascii="Times New Roman" w:eastAsia="方正仿宋_GBK"/>
                <w:sz w:val="24"/>
                <w:highlight w:val="none"/>
              </w:rPr>
            </w:pPr>
            <w:r>
              <w:rPr>
                <w:rFonts w:ascii="Times New Roman" w:eastAsia="方正仿宋_GBK"/>
                <w:sz w:val="24"/>
                <w:highlight w:val="none"/>
              </w:rPr>
              <w:t>专业工作年限</w:t>
            </w:r>
          </w:p>
        </w:tc>
        <w:tc>
          <w:tcPr>
            <w:tcW w:w="999" w:type="pct"/>
            <w:vAlign w:val="center"/>
          </w:tcPr>
          <w:p w14:paraId="053B29A3">
            <w:pPr>
              <w:spacing w:line="360" w:lineRule="auto"/>
              <w:jc w:val="center"/>
              <w:rPr>
                <w:rFonts w:ascii="Times New Roman" w:eastAsia="方正仿宋_GBK"/>
                <w:sz w:val="24"/>
                <w:highlight w:val="none"/>
              </w:rPr>
            </w:pPr>
            <w:r>
              <w:rPr>
                <w:rFonts w:ascii="Times New Roman" w:eastAsia="方正仿宋_GBK"/>
                <w:sz w:val="24"/>
                <w:highlight w:val="none"/>
              </w:rPr>
              <w:t>主要业绩</w:t>
            </w:r>
          </w:p>
        </w:tc>
        <w:tc>
          <w:tcPr>
            <w:tcW w:w="1000" w:type="pct"/>
            <w:vAlign w:val="center"/>
          </w:tcPr>
          <w:p w14:paraId="603058CC">
            <w:pPr>
              <w:spacing w:line="360" w:lineRule="auto"/>
              <w:jc w:val="center"/>
              <w:rPr>
                <w:rFonts w:ascii="Times New Roman" w:eastAsia="方正仿宋_GBK"/>
                <w:sz w:val="24"/>
                <w:highlight w:val="none"/>
              </w:rPr>
            </w:pPr>
            <w:r>
              <w:rPr>
                <w:rFonts w:ascii="Times New Roman" w:eastAsia="方正仿宋_GBK"/>
                <w:sz w:val="24"/>
                <w:highlight w:val="none"/>
              </w:rPr>
              <w:t>拟在本项目中任何职</w:t>
            </w:r>
          </w:p>
        </w:tc>
      </w:tr>
      <w:tr w14:paraId="0879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999" w:type="pct"/>
            <w:vAlign w:val="center"/>
          </w:tcPr>
          <w:p w14:paraId="72F35222">
            <w:pPr>
              <w:spacing w:line="360" w:lineRule="auto"/>
              <w:jc w:val="center"/>
              <w:rPr>
                <w:rFonts w:ascii="Times New Roman" w:eastAsia="方正仿宋_GBK"/>
                <w:sz w:val="24"/>
                <w:highlight w:val="none"/>
              </w:rPr>
            </w:pPr>
          </w:p>
        </w:tc>
        <w:tc>
          <w:tcPr>
            <w:tcW w:w="999" w:type="pct"/>
            <w:vAlign w:val="center"/>
          </w:tcPr>
          <w:p w14:paraId="3276A466">
            <w:pPr>
              <w:spacing w:line="360" w:lineRule="auto"/>
              <w:jc w:val="center"/>
              <w:rPr>
                <w:rFonts w:ascii="Times New Roman" w:eastAsia="方正仿宋_GBK"/>
                <w:sz w:val="24"/>
                <w:highlight w:val="none"/>
              </w:rPr>
            </w:pPr>
          </w:p>
        </w:tc>
        <w:tc>
          <w:tcPr>
            <w:tcW w:w="999" w:type="pct"/>
            <w:vAlign w:val="center"/>
          </w:tcPr>
          <w:p w14:paraId="211D24F2">
            <w:pPr>
              <w:spacing w:line="360" w:lineRule="auto"/>
              <w:jc w:val="center"/>
              <w:rPr>
                <w:rFonts w:ascii="Times New Roman" w:eastAsia="方正仿宋_GBK"/>
                <w:sz w:val="24"/>
                <w:highlight w:val="none"/>
              </w:rPr>
            </w:pPr>
          </w:p>
        </w:tc>
        <w:tc>
          <w:tcPr>
            <w:tcW w:w="999" w:type="pct"/>
            <w:vAlign w:val="center"/>
          </w:tcPr>
          <w:p w14:paraId="0EE452CE">
            <w:pPr>
              <w:spacing w:line="360" w:lineRule="auto"/>
              <w:jc w:val="center"/>
              <w:rPr>
                <w:rFonts w:ascii="Times New Roman" w:eastAsia="方正仿宋_GBK"/>
                <w:sz w:val="24"/>
                <w:highlight w:val="none"/>
              </w:rPr>
            </w:pPr>
          </w:p>
        </w:tc>
        <w:tc>
          <w:tcPr>
            <w:tcW w:w="1000" w:type="pct"/>
            <w:vAlign w:val="center"/>
          </w:tcPr>
          <w:p w14:paraId="3C68AABE">
            <w:pPr>
              <w:spacing w:line="360" w:lineRule="auto"/>
              <w:jc w:val="center"/>
              <w:rPr>
                <w:rFonts w:ascii="Times New Roman" w:eastAsia="方正仿宋_GBK"/>
                <w:sz w:val="24"/>
                <w:highlight w:val="none"/>
              </w:rPr>
            </w:pPr>
          </w:p>
        </w:tc>
      </w:tr>
      <w:tr w14:paraId="2555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999" w:type="pct"/>
            <w:vAlign w:val="center"/>
          </w:tcPr>
          <w:p w14:paraId="65DCAE8E">
            <w:pPr>
              <w:spacing w:line="360" w:lineRule="auto"/>
              <w:jc w:val="center"/>
              <w:rPr>
                <w:rFonts w:ascii="Times New Roman" w:eastAsia="方正仿宋_GBK"/>
                <w:sz w:val="24"/>
                <w:highlight w:val="none"/>
              </w:rPr>
            </w:pPr>
          </w:p>
        </w:tc>
        <w:tc>
          <w:tcPr>
            <w:tcW w:w="999" w:type="pct"/>
            <w:vAlign w:val="center"/>
          </w:tcPr>
          <w:p w14:paraId="40F1E61F">
            <w:pPr>
              <w:spacing w:line="360" w:lineRule="auto"/>
              <w:jc w:val="center"/>
              <w:rPr>
                <w:rFonts w:ascii="Times New Roman" w:eastAsia="方正仿宋_GBK"/>
                <w:sz w:val="24"/>
                <w:highlight w:val="none"/>
              </w:rPr>
            </w:pPr>
          </w:p>
        </w:tc>
        <w:tc>
          <w:tcPr>
            <w:tcW w:w="999" w:type="pct"/>
            <w:vAlign w:val="center"/>
          </w:tcPr>
          <w:p w14:paraId="43A42DF2">
            <w:pPr>
              <w:spacing w:line="360" w:lineRule="auto"/>
              <w:jc w:val="center"/>
              <w:rPr>
                <w:rFonts w:ascii="Times New Roman" w:eastAsia="方正仿宋_GBK"/>
                <w:sz w:val="24"/>
                <w:highlight w:val="none"/>
              </w:rPr>
            </w:pPr>
          </w:p>
        </w:tc>
        <w:tc>
          <w:tcPr>
            <w:tcW w:w="999" w:type="pct"/>
            <w:vAlign w:val="center"/>
          </w:tcPr>
          <w:p w14:paraId="74E48D43">
            <w:pPr>
              <w:spacing w:line="360" w:lineRule="auto"/>
              <w:jc w:val="center"/>
              <w:rPr>
                <w:rFonts w:ascii="Times New Roman" w:eastAsia="方正仿宋_GBK"/>
                <w:sz w:val="24"/>
                <w:highlight w:val="none"/>
              </w:rPr>
            </w:pPr>
          </w:p>
        </w:tc>
        <w:tc>
          <w:tcPr>
            <w:tcW w:w="1000" w:type="pct"/>
            <w:vAlign w:val="center"/>
          </w:tcPr>
          <w:p w14:paraId="086E6EC0">
            <w:pPr>
              <w:spacing w:line="360" w:lineRule="auto"/>
              <w:jc w:val="center"/>
              <w:rPr>
                <w:rFonts w:ascii="Times New Roman" w:eastAsia="方正仿宋_GBK"/>
                <w:sz w:val="24"/>
                <w:highlight w:val="none"/>
              </w:rPr>
            </w:pPr>
          </w:p>
        </w:tc>
      </w:tr>
      <w:tr w14:paraId="491A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999" w:type="pct"/>
            <w:vAlign w:val="center"/>
          </w:tcPr>
          <w:p w14:paraId="4C062DB2">
            <w:pPr>
              <w:spacing w:line="360" w:lineRule="auto"/>
              <w:jc w:val="center"/>
              <w:rPr>
                <w:rFonts w:ascii="Times New Roman" w:eastAsia="方正仿宋_GBK"/>
                <w:sz w:val="24"/>
                <w:highlight w:val="none"/>
              </w:rPr>
            </w:pPr>
          </w:p>
        </w:tc>
        <w:tc>
          <w:tcPr>
            <w:tcW w:w="999" w:type="pct"/>
            <w:vAlign w:val="center"/>
          </w:tcPr>
          <w:p w14:paraId="1365F698">
            <w:pPr>
              <w:spacing w:line="360" w:lineRule="auto"/>
              <w:jc w:val="center"/>
              <w:rPr>
                <w:rFonts w:ascii="Times New Roman" w:eastAsia="方正仿宋_GBK"/>
                <w:sz w:val="24"/>
                <w:highlight w:val="none"/>
              </w:rPr>
            </w:pPr>
          </w:p>
        </w:tc>
        <w:tc>
          <w:tcPr>
            <w:tcW w:w="999" w:type="pct"/>
            <w:vAlign w:val="center"/>
          </w:tcPr>
          <w:p w14:paraId="2DAF4CD9">
            <w:pPr>
              <w:spacing w:line="360" w:lineRule="auto"/>
              <w:jc w:val="center"/>
              <w:rPr>
                <w:rFonts w:ascii="Times New Roman" w:eastAsia="方正仿宋_GBK"/>
                <w:sz w:val="24"/>
                <w:highlight w:val="none"/>
              </w:rPr>
            </w:pPr>
          </w:p>
        </w:tc>
        <w:tc>
          <w:tcPr>
            <w:tcW w:w="999" w:type="pct"/>
            <w:vAlign w:val="center"/>
          </w:tcPr>
          <w:p w14:paraId="05E91FA9">
            <w:pPr>
              <w:spacing w:line="360" w:lineRule="auto"/>
              <w:jc w:val="center"/>
              <w:rPr>
                <w:rFonts w:ascii="Times New Roman" w:eastAsia="方正仿宋_GBK"/>
                <w:sz w:val="24"/>
                <w:highlight w:val="none"/>
              </w:rPr>
            </w:pPr>
          </w:p>
        </w:tc>
        <w:tc>
          <w:tcPr>
            <w:tcW w:w="1000" w:type="pct"/>
            <w:vAlign w:val="center"/>
          </w:tcPr>
          <w:p w14:paraId="176814F9">
            <w:pPr>
              <w:spacing w:line="360" w:lineRule="auto"/>
              <w:jc w:val="center"/>
              <w:rPr>
                <w:rFonts w:ascii="Times New Roman" w:eastAsia="方正仿宋_GBK"/>
                <w:sz w:val="24"/>
                <w:highlight w:val="none"/>
              </w:rPr>
            </w:pPr>
          </w:p>
        </w:tc>
      </w:tr>
      <w:tr w14:paraId="3060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999" w:type="pct"/>
            <w:vAlign w:val="center"/>
          </w:tcPr>
          <w:p w14:paraId="278C3770">
            <w:pPr>
              <w:spacing w:line="360" w:lineRule="auto"/>
              <w:jc w:val="center"/>
              <w:rPr>
                <w:rFonts w:ascii="Times New Roman" w:eastAsia="方正仿宋_GBK"/>
                <w:sz w:val="24"/>
                <w:highlight w:val="none"/>
              </w:rPr>
            </w:pPr>
          </w:p>
        </w:tc>
        <w:tc>
          <w:tcPr>
            <w:tcW w:w="999" w:type="pct"/>
            <w:vAlign w:val="center"/>
          </w:tcPr>
          <w:p w14:paraId="20F3DB81">
            <w:pPr>
              <w:spacing w:line="360" w:lineRule="auto"/>
              <w:jc w:val="center"/>
              <w:rPr>
                <w:rFonts w:ascii="Times New Roman" w:eastAsia="方正仿宋_GBK"/>
                <w:sz w:val="24"/>
                <w:highlight w:val="none"/>
              </w:rPr>
            </w:pPr>
          </w:p>
        </w:tc>
        <w:tc>
          <w:tcPr>
            <w:tcW w:w="999" w:type="pct"/>
            <w:vAlign w:val="center"/>
          </w:tcPr>
          <w:p w14:paraId="17FCF207">
            <w:pPr>
              <w:spacing w:line="360" w:lineRule="auto"/>
              <w:jc w:val="center"/>
              <w:rPr>
                <w:rFonts w:ascii="Times New Roman" w:eastAsia="方正仿宋_GBK"/>
                <w:sz w:val="24"/>
                <w:highlight w:val="none"/>
              </w:rPr>
            </w:pPr>
          </w:p>
        </w:tc>
        <w:tc>
          <w:tcPr>
            <w:tcW w:w="999" w:type="pct"/>
            <w:vAlign w:val="center"/>
          </w:tcPr>
          <w:p w14:paraId="3359BA7B">
            <w:pPr>
              <w:spacing w:line="360" w:lineRule="auto"/>
              <w:jc w:val="center"/>
              <w:rPr>
                <w:rFonts w:ascii="Times New Roman" w:eastAsia="方正仿宋_GBK"/>
                <w:sz w:val="24"/>
                <w:highlight w:val="none"/>
              </w:rPr>
            </w:pPr>
          </w:p>
        </w:tc>
        <w:tc>
          <w:tcPr>
            <w:tcW w:w="1000" w:type="pct"/>
            <w:vAlign w:val="center"/>
          </w:tcPr>
          <w:p w14:paraId="214040F8">
            <w:pPr>
              <w:spacing w:line="360" w:lineRule="auto"/>
              <w:jc w:val="center"/>
              <w:rPr>
                <w:rFonts w:ascii="Times New Roman" w:eastAsia="方正仿宋_GBK"/>
                <w:sz w:val="24"/>
                <w:highlight w:val="none"/>
              </w:rPr>
            </w:pPr>
          </w:p>
        </w:tc>
      </w:tr>
      <w:tr w14:paraId="645D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999" w:type="pct"/>
            <w:vAlign w:val="center"/>
          </w:tcPr>
          <w:p w14:paraId="06CE3911">
            <w:pPr>
              <w:spacing w:line="360" w:lineRule="auto"/>
              <w:jc w:val="center"/>
              <w:rPr>
                <w:rFonts w:ascii="Times New Roman" w:eastAsia="方正仿宋_GBK"/>
                <w:sz w:val="24"/>
                <w:highlight w:val="none"/>
              </w:rPr>
            </w:pPr>
          </w:p>
        </w:tc>
        <w:tc>
          <w:tcPr>
            <w:tcW w:w="999" w:type="pct"/>
            <w:vAlign w:val="center"/>
          </w:tcPr>
          <w:p w14:paraId="7BF1588B">
            <w:pPr>
              <w:spacing w:line="360" w:lineRule="auto"/>
              <w:jc w:val="center"/>
              <w:rPr>
                <w:rFonts w:ascii="Times New Roman" w:eastAsia="方正仿宋_GBK"/>
                <w:sz w:val="24"/>
                <w:highlight w:val="none"/>
              </w:rPr>
            </w:pPr>
          </w:p>
        </w:tc>
        <w:tc>
          <w:tcPr>
            <w:tcW w:w="999" w:type="pct"/>
            <w:vAlign w:val="center"/>
          </w:tcPr>
          <w:p w14:paraId="6A9E7D69">
            <w:pPr>
              <w:spacing w:line="360" w:lineRule="auto"/>
              <w:jc w:val="center"/>
              <w:rPr>
                <w:rFonts w:ascii="Times New Roman" w:eastAsia="方正仿宋_GBK"/>
                <w:sz w:val="24"/>
                <w:highlight w:val="none"/>
              </w:rPr>
            </w:pPr>
          </w:p>
        </w:tc>
        <w:tc>
          <w:tcPr>
            <w:tcW w:w="999" w:type="pct"/>
            <w:vAlign w:val="center"/>
          </w:tcPr>
          <w:p w14:paraId="1D727907">
            <w:pPr>
              <w:spacing w:line="360" w:lineRule="auto"/>
              <w:jc w:val="center"/>
              <w:rPr>
                <w:rFonts w:ascii="Times New Roman" w:eastAsia="方正仿宋_GBK"/>
                <w:sz w:val="24"/>
                <w:highlight w:val="none"/>
              </w:rPr>
            </w:pPr>
          </w:p>
        </w:tc>
        <w:tc>
          <w:tcPr>
            <w:tcW w:w="1000" w:type="pct"/>
            <w:vAlign w:val="center"/>
          </w:tcPr>
          <w:p w14:paraId="34A0132F">
            <w:pPr>
              <w:spacing w:line="360" w:lineRule="auto"/>
              <w:jc w:val="center"/>
              <w:rPr>
                <w:rFonts w:ascii="Times New Roman" w:eastAsia="方正仿宋_GBK"/>
                <w:sz w:val="24"/>
                <w:highlight w:val="none"/>
              </w:rPr>
            </w:pPr>
          </w:p>
        </w:tc>
      </w:tr>
      <w:tr w14:paraId="4610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999" w:type="pct"/>
            <w:vAlign w:val="center"/>
          </w:tcPr>
          <w:p w14:paraId="7460A21D">
            <w:pPr>
              <w:spacing w:line="360" w:lineRule="auto"/>
              <w:jc w:val="center"/>
              <w:rPr>
                <w:rFonts w:ascii="Times New Roman" w:eastAsia="方正仿宋_GBK"/>
                <w:sz w:val="24"/>
                <w:highlight w:val="none"/>
              </w:rPr>
            </w:pPr>
          </w:p>
        </w:tc>
        <w:tc>
          <w:tcPr>
            <w:tcW w:w="999" w:type="pct"/>
            <w:vAlign w:val="center"/>
          </w:tcPr>
          <w:p w14:paraId="3B6881FE">
            <w:pPr>
              <w:spacing w:line="360" w:lineRule="auto"/>
              <w:jc w:val="center"/>
              <w:rPr>
                <w:rFonts w:ascii="Times New Roman" w:eastAsia="方正仿宋_GBK"/>
                <w:sz w:val="24"/>
                <w:highlight w:val="none"/>
              </w:rPr>
            </w:pPr>
          </w:p>
        </w:tc>
        <w:tc>
          <w:tcPr>
            <w:tcW w:w="999" w:type="pct"/>
            <w:vAlign w:val="center"/>
          </w:tcPr>
          <w:p w14:paraId="2947B0E9">
            <w:pPr>
              <w:spacing w:line="360" w:lineRule="auto"/>
              <w:jc w:val="center"/>
              <w:rPr>
                <w:rFonts w:ascii="Times New Roman" w:eastAsia="方正仿宋_GBK"/>
                <w:sz w:val="24"/>
                <w:highlight w:val="none"/>
              </w:rPr>
            </w:pPr>
          </w:p>
        </w:tc>
        <w:tc>
          <w:tcPr>
            <w:tcW w:w="999" w:type="pct"/>
            <w:vAlign w:val="center"/>
          </w:tcPr>
          <w:p w14:paraId="6F5B58F2">
            <w:pPr>
              <w:spacing w:line="360" w:lineRule="auto"/>
              <w:jc w:val="center"/>
              <w:rPr>
                <w:rFonts w:ascii="Times New Roman" w:eastAsia="方正仿宋_GBK"/>
                <w:sz w:val="24"/>
                <w:highlight w:val="none"/>
              </w:rPr>
            </w:pPr>
          </w:p>
        </w:tc>
        <w:tc>
          <w:tcPr>
            <w:tcW w:w="1000" w:type="pct"/>
            <w:vAlign w:val="center"/>
          </w:tcPr>
          <w:p w14:paraId="7BA547E3">
            <w:pPr>
              <w:spacing w:line="360" w:lineRule="auto"/>
              <w:jc w:val="center"/>
              <w:rPr>
                <w:rFonts w:ascii="Times New Roman" w:eastAsia="方正仿宋_GBK"/>
                <w:sz w:val="24"/>
                <w:highlight w:val="none"/>
              </w:rPr>
            </w:pPr>
          </w:p>
        </w:tc>
      </w:tr>
      <w:tr w14:paraId="2795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999" w:type="pct"/>
            <w:vAlign w:val="center"/>
          </w:tcPr>
          <w:p w14:paraId="4C817313">
            <w:pPr>
              <w:spacing w:line="360" w:lineRule="auto"/>
              <w:jc w:val="center"/>
              <w:rPr>
                <w:rFonts w:ascii="Times New Roman" w:eastAsia="方正仿宋_GBK"/>
                <w:sz w:val="24"/>
                <w:highlight w:val="none"/>
              </w:rPr>
            </w:pPr>
          </w:p>
        </w:tc>
        <w:tc>
          <w:tcPr>
            <w:tcW w:w="999" w:type="pct"/>
            <w:vAlign w:val="center"/>
          </w:tcPr>
          <w:p w14:paraId="0B5FE24D">
            <w:pPr>
              <w:spacing w:line="360" w:lineRule="auto"/>
              <w:jc w:val="center"/>
              <w:rPr>
                <w:rFonts w:ascii="Times New Roman" w:eastAsia="方正仿宋_GBK"/>
                <w:sz w:val="24"/>
                <w:highlight w:val="none"/>
              </w:rPr>
            </w:pPr>
          </w:p>
        </w:tc>
        <w:tc>
          <w:tcPr>
            <w:tcW w:w="999" w:type="pct"/>
            <w:vAlign w:val="center"/>
          </w:tcPr>
          <w:p w14:paraId="31001920">
            <w:pPr>
              <w:spacing w:line="360" w:lineRule="auto"/>
              <w:jc w:val="center"/>
              <w:rPr>
                <w:rFonts w:ascii="Times New Roman" w:eastAsia="方正仿宋_GBK"/>
                <w:sz w:val="24"/>
                <w:highlight w:val="none"/>
              </w:rPr>
            </w:pPr>
          </w:p>
        </w:tc>
        <w:tc>
          <w:tcPr>
            <w:tcW w:w="999" w:type="pct"/>
            <w:vAlign w:val="center"/>
          </w:tcPr>
          <w:p w14:paraId="56426853">
            <w:pPr>
              <w:spacing w:line="360" w:lineRule="auto"/>
              <w:jc w:val="center"/>
              <w:rPr>
                <w:rFonts w:ascii="Times New Roman" w:eastAsia="方正仿宋_GBK"/>
                <w:sz w:val="24"/>
                <w:highlight w:val="none"/>
              </w:rPr>
            </w:pPr>
          </w:p>
        </w:tc>
        <w:tc>
          <w:tcPr>
            <w:tcW w:w="1000" w:type="pct"/>
            <w:vAlign w:val="center"/>
          </w:tcPr>
          <w:p w14:paraId="41CCD4B9">
            <w:pPr>
              <w:spacing w:line="360" w:lineRule="auto"/>
              <w:jc w:val="center"/>
              <w:rPr>
                <w:rFonts w:ascii="Times New Roman" w:eastAsia="方正仿宋_GBK"/>
                <w:sz w:val="24"/>
                <w:highlight w:val="none"/>
              </w:rPr>
            </w:pPr>
          </w:p>
        </w:tc>
      </w:tr>
      <w:tr w14:paraId="12B2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999" w:type="pct"/>
            <w:vAlign w:val="center"/>
          </w:tcPr>
          <w:p w14:paraId="794EC620">
            <w:pPr>
              <w:spacing w:line="360" w:lineRule="auto"/>
              <w:jc w:val="center"/>
              <w:rPr>
                <w:rFonts w:ascii="Times New Roman" w:eastAsia="方正仿宋_GBK"/>
                <w:sz w:val="24"/>
                <w:highlight w:val="none"/>
              </w:rPr>
            </w:pPr>
          </w:p>
        </w:tc>
        <w:tc>
          <w:tcPr>
            <w:tcW w:w="999" w:type="pct"/>
            <w:vAlign w:val="center"/>
          </w:tcPr>
          <w:p w14:paraId="10B80B10">
            <w:pPr>
              <w:spacing w:line="360" w:lineRule="auto"/>
              <w:jc w:val="center"/>
              <w:rPr>
                <w:rFonts w:ascii="Times New Roman" w:eastAsia="方正仿宋_GBK"/>
                <w:sz w:val="24"/>
                <w:highlight w:val="none"/>
              </w:rPr>
            </w:pPr>
          </w:p>
        </w:tc>
        <w:tc>
          <w:tcPr>
            <w:tcW w:w="999" w:type="pct"/>
            <w:vAlign w:val="center"/>
          </w:tcPr>
          <w:p w14:paraId="37813E79">
            <w:pPr>
              <w:spacing w:line="360" w:lineRule="auto"/>
              <w:jc w:val="center"/>
              <w:rPr>
                <w:rFonts w:ascii="Times New Roman" w:eastAsia="方正仿宋_GBK"/>
                <w:sz w:val="24"/>
                <w:highlight w:val="none"/>
              </w:rPr>
            </w:pPr>
          </w:p>
        </w:tc>
        <w:tc>
          <w:tcPr>
            <w:tcW w:w="999" w:type="pct"/>
            <w:vAlign w:val="center"/>
          </w:tcPr>
          <w:p w14:paraId="7C686D7E">
            <w:pPr>
              <w:spacing w:line="360" w:lineRule="auto"/>
              <w:jc w:val="center"/>
              <w:rPr>
                <w:rFonts w:ascii="Times New Roman" w:eastAsia="方正仿宋_GBK"/>
                <w:sz w:val="24"/>
                <w:highlight w:val="none"/>
              </w:rPr>
            </w:pPr>
          </w:p>
        </w:tc>
        <w:tc>
          <w:tcPr>
            <w:tcW w:w="1000" w:type="pct"/>
            <w:vAlign w:val="center"/>
          </w:tcPr>
          <w:p w14:paraId="363A67D4">
            <w:pPr>
              <w:spacing w:line="360" w:lineRule="auto"/>
              <w:jc w:val="center"/>
              <w:rPr>
                <w:rFonts w:ascii="Times New Roman" w:eastAsia="方正仿宋_GBK"/>
                <w:sz w:val="24"/>
                <w:highlight w:val="none"/>
              </w:rPr>
            </w:pPr>
          </w:p>
        </w:tc>
      </w:tr>
      <w:tr w14:paraId="4EE9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999" w:type="pct"/>
            <w:vAlign w:val="center"/>
          </w:tcPr>
          <w:p w14:paraId="122824A8">
            <w:pPr>
              <w:spacing w:line="360" w:lineRule="auto"/>
              <w:jc w:val="center"/>
              <w:rPr>
                <w:rFonts w:ascii="Times New Roman" w:eastAsia="方正仿宋_GBK"/>
                <w:sz w:val="24"/>
                <w:highlight w:val="none"/>
              </w:rPr>
            </w:pPr>
          </w:p>
        </w:tc>
        <w:tc>
          <w:tcPr>
            <w:tcW w:w="999" w:type="pct"/>
            <w:vAlign w:val="center"/>
          </w:tcPr>
          <w:p w14:paraId="4F287483">
            <w:pPr>
              <w:spacing w:line="360" w:lineRule="auto"/>
              <w:jc w:val="center"/>
              <w:rPr>
                <w:rFonts w:ascii="Times New Roman" w:eastAsia="方正仿宋_GBK"/>
                <w:sz w:val="24"/>
                <w:highlight w:val="none"/>
              </w:rPr>
            </w:pPr>
          </w:p>
        </w:tc>
        <w:tc>
          <w:tcPr>
            <w:tcW w:w="999" w:type="pct"/>
            <w:vAlign w:val="center"/>
          </w:tcPr>
          <w:p w14:paraId="2ECFB325">
            <w:pPr>
              <w:spacing w:line="360" w:lineRule="auto"/>
              <w:jc w:val="center"/>
              <w:rPr>
                <w:rFonts w:ascii="Times New Roman" w:eastAsia="方正仿宋_GBK"/>
                <w:sz w:val="24"/>
                <w:highlight w:val="none"/>
              </w:rPr>
            </w:pPr>
          </w:p>
        </w:tc>
        <w:tc>
          <w:tcPr>
            <w:tcW w:w="999" w:type="pct"/>
            <w:vAlign w:val="center"/>
          </w:tcPr>
          <w:p w14:paraId="72E32733">
            <w:pPr>
              <w:spacing w:line="360" w:lineRule="auto"/>
              <w:jc w:val="center"/>
              <w:rPr>
                <w:rFonts w:ascii="Times New Roman" w:eastAsia="方正仿宋_GBK"/>
                <w:sz w:val="24"/>
                <w:highlight w:val="none"/>
              </w:rPr>
            </w:pPr>
          </w:p>
        </w:tc>
        <w:tc>
          <w:tcPr>
            <w:tcW w:w="1000" w:type="pct"/>
            <w:vAlign w:val="center"/>
          </w:tcPr>
          <w:p w14:paraId="78B2040B">
            <w:pPr>
              <w:spacing w:line="360" w:lineRule="auto"/>
              <w:jc w:val="center"/>
              <w:rPr>
                <w:rFonts w:ascii="Times New Roman" w:eastAsia="方正仿宋_GBK"/>
                <w:sz w:val="24"/>
                <w:highlight w:val="none"/>
              </w:rPr>
            </w:pPr>
          </w:p>
        </w:tc>
      </w:tr>
    </w:tbl>
    <w:p w14:paraId="032C305F">
      <w:pPr>
        <w:pStyle w:val="15"/>
        <w:spacing w:line="360" w:lineRule="auto"/>
        <w:ind w:left="657" w:leftChars="313" w:firstLine="4320" w:firstLineChars="1800"/>
        <w:rPr>
          <w:rFonts w:ascii="Times New Roman" w:hAnsi="Times New Roman" w:eastAsia="方正仿宋_GBK"/>
          <w:sz w:val="24"/>
          <w:szCs w:val="24"/>
          <w:highlight w:val="none"/>
        </w:rPr>
      </w:pPr>
    </w:p>
    <w:p w14:paraId="7C9CC233">
      <w:pPr>
        <w:pStyle w:val="15"/>
        <w:spacing w:line="360" w:lineRule="auto"/>
        <w:ind w:left="657" w:leftChars="313" w:firstLine="4320" w:firstLineChars="1800"/>
        <w:rPr>
          <w:rFonts w:ascii="Times New Roman" w:hAnsi="Times New Roman" w:eastAsia="方正仿宋_GBK"/>
          <w:sz w:val="24"/>
          <w:szCs w:val="24"/>
          <w:highlight w:val="none"/>
        </w:rPr>
      </w:pPr>
    </w:p>
    <w:p w14:paraId="29C0AFAC">
      <w:pPr>
        <w:pStyle w:val="15"/>
        <w:spacing w:line="360" w:lineRule="auto"/>
        <w:ind w:left="657" w:leftChars="313" w:firstLine="4320" w:firstLineChars="1800"/>
        <w:rPr>
          <w:rFonts w:ascii="Times New Roman" w:hAnsi="Times New Roman" w:eastAsia="方正仿宋_GBK"/>
          <w:sz w:val="24"/>
          <w:szCs w:val="24"/>
          <w:highlight w:val="none"/>
        </w:rPr>
      </w:pPr>
      <w:r>
        <w:rPr>
          <w:rFonts w:ascii="Times New Roman" w:hAnsi="Times New Roman" w:eastAsia="方正仿宋_GBK"/>
          <w:sz w:val="24"/>
          <w:szCs w:val="24"/>
          <w:highlight w:val="none"/>
        </w:rPr>
        <w:t>投标人全称（盖章）：</w:t>
      </w:r>
    </w:p>
    <w:p w14:paraId="57774929">
      <w:pPr>
        <w:pStyle w:val="15"/>
        <w:spacing w:line="360" w:lineRule="auto"/>
        <w:ind w:left="720" w:hanging="720" w:hangingChars="300"/>
        <w:rPr>
          <w:rFonts w:ascii="Times New Roman" w:hAnsi="Times New Roman" w:eastAsia="方正仿宋_GBK"/>
          <w:sz w:val="24"/>
          <w:szCs w:val="24"/>
          <w:highlight w:val="none"/>
        </w:rPr>
      </w:pPr>
      <w:r>
        <w:rPr>
          <w:rFonts w:ascii="Times New Roman" w:hAnsi="Times New Roman" w:eastAsia="方正仿宋_GBK"/>
          <w:sz w:val="24"/>
          <w:szCs w:val="24"/>
          <w:highlight w:val="none"/>
        </w:rPr>
        <w:t xml:space="preserve">                                </w:t>
      </w:r>
    </w:p>
    <w:p w14:paraId="79EB3C77">
      <w:pPr>
        <w:pStyle w:val="15"/>
        <w:spacing w:line="360" w:lineRule="auto"/>
        <w:ind w:left="720" w:hanging="720" w:hangingChars="300"/>
        <w:rPr>
          <w:rFonts w:ascii="Times New Roman" w:hAnsi="Times New Roman" w:eastAsia="方正仿宋_GBK"/>
          <w:sz w:val="24"/>
          <w:szCs w:val="24"/>
          <w:highlight w:val="none"/>
        </w:rPr>
      </w:pPr>
    </w:p>
    <w:p w14:paraId="6374CD58">
      <w:pPr>
        <w:pStyle w:val="15"/>
        <w:spacing w:line="360" w:lineRule="auto"/>
        <w:ind w:left="720" w:hanging="720" w:hangingChars="300"/>
        <w:jc w:val="right"/>
        <w:rPr>
          <w:rFonts w:ascii="Times New Roman" w:hAnsi="Times New Roman" w:eastAsia="方正仿宋_GBK"/>
          <w:sz w:val="24"/>
          <w:szCs w:val="24"/>
          <w:highlight w:val="none"/>
        </w:rPr>
      </w:pPr>
      <w:r>
        <w:rPr>
          <w:rFonts w:ascii="Times New Roman" w:hAnsi="Times New Roman" w:eastAsia="方正仿宋_GBK"/>
          <w:sz w:val="24"/>
          <w:szCs w:val="24"/>
          <w:highlight w:val="none"/>
        </w:rPr>
        <w:t>法定代表人或其委托代理人（签字）：</w:t>
      </w:r>
    </w:p>
    <w:p w14:paraId="61EC8118">
      <w:pPr>
        <w:spacing w:line="360" w:lineRule="auto"/>
        <w:rPr>
          <w:rFonts w:ascii="Times New Roman" w:eastAsia="方正仿宋_GBK"/>
          <w:sz w:val="24"/>
          <w:highlight w:val="none"/>
        </w:rPr>
      </w:pPr>
      <w:r>
        <w:rPr>
          <w:rFonts w:ascii="Times New Roman" w:eastAsia="方正仿宋_GBK"/>
          <w:sz w:val="24"/>
          <w:highlight w:val="none"/>
        </w:rPr>
        <w:t xml:space="preserve">                                                 </w:t>
      </w:r>
    </w:p>
    <w:p w14:paraId="5665F26B">
      <w:pPr>
        <w:spacing w:line="360" w:lineRule="auto"/>
        <w:jc w:val="center"/>
        <w:rPr>
          <w:rFonts w:ascii="Times New Roman" w:eastAsia="方正仿宋_GBK"/>
          <w:sz w:val="24"/>
          <w:highlight w:val="none"/>
        </w:rPr>
      </w:pPr>
      <w:r>
        <w:rPr>
          <w:rFonts w:hint="eastAsia" w:ascii="Times New Roman" w:eastAsia="方正仿宋_GBK"/>
          <w:sz w:val="24"/>
          <w:highlight w:val="none"/>
        </w:rPr>
        <w:t xml:space="preserve">                                </w:t>
      </w:r>
      <w:r>
        <w:rPr>
          <w:rFonts w:ascii="Times New Roman" w:eastAsia="方正仿宋_GBK"/>
          <w:sz w:val="24"/>
          <w:highlight w:val="none"/>
        </w:rPr>
        <w:t xml:space="preserve"> 年    月  </w:t>
      </w:r>
      <w:r>
        <w:rPr>
          <w:rFonts w:hint="eastAsia" w:ascii="Times New Roman" w:eastAsia="方正仿宋_GBK"/>
          <w:sz w:val="24"/>
          <w:highlight w:val="none"/>
        </w:rPr>
        <w:t xml:space="preserve"> </w:t>
      </w:r>
      <w:r>
        <w:rPr>
          <w:rFonts w:ascii="Times New Roman" w:eastAsia="方正仿宋_GBK"/>
          <w:sz w:val="24"/>
          <w:highlight w:val="none"/>
        </w:rPr>
        <w:t xml:space="preserve"> 日</w:t>
      </w:r>
    </w:p>
    <w:p w14:paraId="72CF8F9D">
      <w:pPr>
        <w:pStyle w:val="12"/>
        <w:spacing w:line="460" w:lineRule="exact"/>
        <w:ind w:left="0"/>
        <w:outlineLvl w:val="1"/>
        <w:rPr>
          <w:rFonts w:ascii="Times New Roman" w:eastAsia="方正仿宋_GBK"/>
          <w:b/>
          <w:bCs/>
          <w:sz w:val="24"/>
          <w:highlight w:val="none"/>
        </w:rPr>
      </w:pPr>
      <w:bookmarkStart w:id="542" w:name="_Toc26315"/>
      <w:bookmarkStart w:id="543" w:name="_Toc414218460"/>
      <w:r>
        <w:rPr>
          <w:rFonts w:ascii="Times New Roman" w:eastAsia="方正仿宋_GBK"/>
          <w:b/>
          <w:bCs/>
          <w:sz w:val="24"/>
          <w:szCs w:val="24"/>
          <w:highlight w:val="none"/>
        </w:rPr>
        <w:br w:type="page"/>
      </w:r>
      <w:bookmarkEnd w:id="542"/>
      <w:bookmarkEnd w:id="543"/>
      <w:bookmarkStart w:id="544" w:name="_Toc9530"/>
      <w:bookmarkStart w:id="545" w:name="_Hlk11194034"/>
      <w:r>
        <w:rPr>
          <w:rFonts w:ascii="Times New Roman" w:eastAsia="方正仿宋_GBK"/>
          <w:b/>
          <w:bCs/>
          <w:sz w:val="24"/>
          <w:highlight w:val="none"/>
        </w:rPr>
        <w:t>附件七  关于本公司</w:t>
      </w:r>
      <w:r>
        <w:rPr>
          <w:rFonts w:hint="eastAsia" w:ascii="Times New Roman" w:eastAsia="方正仿宋_GBK"/>
          <w:b/>
          <w:bCs/>
          <w:sz w:val="24"/>
          <w:highlight w:val="none"/>
        </w:rPr>
        <w:t>债券</w:t>
      </w:r>
      <w:r>
        <w:rPr>
          <w:rFonts w:ascii="Times New Roman" w:eastAsia="方正仿宋_GBK"/>
          <w:b/>
          <w:bCs/>
          <w:sz w:val="24"/>
          <w:highlight w:val="none"/>
        </w:rPr>
        <w:t>业务无重大违法记录和无失信的声明</w:t>
      </w:r>
      <w:bookmarkEnd w:id="544"/>
    </w:p>
    <w:p w14:paraId="1EB11703">
      <w:pPr>
        <w:rPr>
          <w:rFonts w:ascii="Times New Roman" w:eastAsia="方正仿宋_GBK"/>
          <w:sz w:val="28"/>
          <w:szCs w:val="28"/>
          <w:highlight w:val="none"/>
        </w:rPr>
      </w:pPr>
    </w:p>
    <w:p w14:paraId="5765E274">
      <w:pPr>
        <w:rPr>
          <w:rFonts w:ascii="Times New Roman" w:eastAsia="方正仿宋_GBK"/>
          <w:sz w:val="28"/>
          <w:szCs w:val="28"/>
          <w:highlight w:val="none"/>
          <w:lang w:val="en-GB"/>
        </w:rPr>
      </w:pPr>
    </w:p>
    <w:p w14:paraId="7543A224">
      <w:pPr>
        <w:spacing w:line="340" w:lineRule="exact"/>
        <w:jc w:val="center"/>
        <w:rPr>
          <w:rFonts w:ascii="Times New Roman" w:eastAsia="方正仿宋_GBK"/>
          <w:b/>
          <w:sz w:val="32"/>
          <w:szCs w:val="32"/>
          <w:highlight w:val="none"/>
        </w:rPr>
      </w:pPr>
      <w:r>
        <w:rPr>
          <w:rFonts w:ascii="Times New Roman" w:eastAsia="方正仿宋_GBK"/>
          <w:b/>
          <w:sz w:val="32"/>
          <w:szCs w:val="32"/>
          <w:highlight w:val="none"/>
        </w:rPr>
        <w:t>关于本公司</w:t>
      </w:r>
      <w:r>
        <w:rPr>
          <w:rFonts w:hint="eastAsia" w:ascii="Times New Roman" w:eastAsia="方正仿宋_GBK"/>
          <w:b/>
          <w:sz w:val="32"/>
          <w:szCs w:val="32"/>
          <w:highlight w:val="none"/>
        </w:rPr>
        <w:t>债券</w:t>
      </w:r>
      <w:r>
        <w:rPr>
          <w:rFonts w:ascii="Times New Roman" w:eastAsia="方正仿宋_GBK"/>
          <w:b/>
          <w:sz w:val="32"/>
          <w:szCs w:val="32"/>
          <w:highlight w:val="none"/>
        </w:rPr>
        <w:t>业务无重大违法记录和无失信的声明</w:t>
      </w:r>
    </w:p>
    <w:p w14:paraId="709FC095">
      <w:pPr>
        <w:spacing w:line="340" w:lineRule="exact"/>
        <w:ind w:firstLine="420" w:firstLineChars="200"/>
        <w:rPr>
          <w:rFonts w:ascii="Times New Roman" w:eastAsia="方正仿宋_GBK"/>
          <w:szCs w:val="21"/>
          <w:highlight w:val="none"/>
        </w:rPr>
      </w:pPr>
    </w:p>
    <w:p w14:paraId="65B4F31D">
      <w:pPr>
        <w:spacing w:line="360" w:lineRule="auto"/>
        <w:ind w:firstLine="480" w:firstLineChars="200"/>
        <w:rPr>
          <w:rFonts w:ascii="Times New Roman" w:eastAsia="方正仿宋_GBK"/>
          <w:sz w:val="24"/>
          <w:highlight w:val="none"/>
        </w:rPr>
      </w:pPr>
      <w:r>
        <w:rPr>
          <w:rFonts w:ascii="Times New Roman" w:eastAsia="方正仿宋_GBK"/>
          <w:sz w:val="24"/>
          <w:highlight w:val="none"/>
        </w:rPr>
        <w:t>经本公司自查，本公司近三年无</w:t>
      </w:r>
      <w:r>
        <w:rPr>
          <w:rFonts w:hint="eastAsia" w:ascii="Times New Roman" w:eastAsia="方正仿宋_GBK"/>
          <w:sz w:val="24"/>
          <w:highlight w:val="none"/>
        </w:rPr>
        <w:t>债券</w:t>
      </w:r>
      <w:r>
        <w:rPr>
          <w:rFonts w:ascii="Times New Roman" w:eastAsia="方正仿宋_GBK"/>
          <w:sz w:val="24"/>
          <w:highlight w:val="none"/>
        </w:rPr>
        <w:t>业务遭受重大处罚的记录，目前也无</w:t>
      </w:r>
      <w:r>
        <w:rPr>
          <w:rFonts w:hint="eastAsia" w:ascii="Times New Roman" w:eastAsia="方正仿宋_GBK"/>
          <w:sz w:val="24"/>
          <w:highlight w:val="none"/>
        </w:rPr>
        <w:t>债券业务</w:t>
      </w:r>
      <w:r>
        <w:rPr>
          <w:rFonts w:ascii="Times New Roman" w:eastAsia="方正仿宋_GBK"/>
          <w:sz w:val="24"/>
          <w:highlight w:val="none"/>
        </w:rPr>
        <w:t>正在被监管机构立案调查尚未结案的情况</w:t>
      </w:r>
      <w:r>
        <w:rPr>
          <w:rFonts w:hint="eastAsia" w:ascii="Times New Roman" w:eastAsia="方正仿宋_GBK"/>
          <w:sz w:val="24"/>
          <w:highlight w:val="none"/>
        </w:rPr>
        <w:t>，目前也无正在被交易所启动自律调查尚未结束的情况。</w:t>
      </w:r>
    </w:p>
    <w:p w14:paraId="4FD10752">
      <w:pPr>
        <w:spacing w:line="360" w:lineRule="auto"/>
        <w:ind w:firstLine="480" w:firstLineChars="200"/>
        <w:rPr>
          <w:rFonts w:ascii="Times New Roman" w:eastAsia="方正仿宋_GBK"/>
          <w:sz w:val="24"/>
          <w:highlight w:val="none"/>
        </w:rPr>
      </w:pPr>
      <w:r>
        <w:rPr>
          <w:rFonts w:ascii="Times New Roman" w:eastAsia="方正仿宋_GBK"/>
          <w:sz w:val="24"/>
          <w:highlight w:val="none"/>
        </w:rPr>
        <w:t>我公司声明，本公司近三年无失信记录的情况。</w:t>
      </w:r>
    </w:p>
    <w:p w14:paraId="2E887E6F">
      <w:pPr>
        <w:spacing w:line="360" w:lineRule="auto"/>
        <w:ind w:firstLine="480" w:firstLineChars="200"/>
        <w:rPr>
          <w:rFonts w:ascii="Times New Roman" w:eastAsia="方正仿宋_GBK"/>
          <w:sz w:val="24"/>
          <w:highlight w:val="none"/>
        </w:rPr>
      </w:pPr>
      <w:r>
        <w:rPr>
          <w:rFonts w:ascii="Times New Roman" w:eastAsia="方正仿宋_GBK"/>
          <w:sz w:val="24"/>
          <w:highlight w:val="none"/>
        </w:rPr>
        <w:t>（注：</w:t>
      </w:r>
      <w:r>
        <w:rPr>
          <w:rFonts w:hint="eastAsia" w:ascii="Times New Roman" w:eastAsia="方正仿宋_GBK"/>
          <w:sz w:val="24"/>
          <w:highlight w:val="none"/>
        </w:rPr>
        <w:t>“信用中国”网站(www.creditchina.gov.cn)未被列入失信被执行人记录</w:t>
      </w:r>
      <w:r>
        <w:rPr>
          <w:rFonts w:ascii="Times New Roman" w:eastAsia="方正仿宋_GBK"/>
          <w:sz w:val="24"/>
          <w:highlight w:val="none"/>
        </w:rPr>
        <w:t>查询结果为准。）</w:t>
      </w:r>
    </w:p>
    <w:p w14:paraId="380E5A00">
      <w:pPr>
        <w:spacing w:line="360" w:lineRule="auto"/>
        <w:ind w:firstLine="480" w:firstLineChars="200"/>
        <w:rPr>
          <w:rFonts w:ascii="Times New Roman" w:eastAsia="方正仿宋_GBK"/>
          <w:sz w:val="24"/>
          <w:highlight w:val="none"/>
        </w:rPr>
      </w:pPr>
      <w:r>
        <w:rPr>
          <w:rFonts w:ascii="Times New Roman" w:eastAsia="方正仿宋_GBK"/>
          <w:sz w:val="24"/>
          <w:highlight w:val="none"/>
        </w:rPr>
        <w:t>特此声明。</w:t>
      </w:r>
    </w:p>
    <w:p w14:paraId="652CC19E">
      <w:pPr>
        <w:spacing w:line="360" w:lineRule="auto"/>
        <w:rPr>
          <w:rFonts w:ascii="Times New Roman" w:eastAsia="方正仿宋_GBK"/>
          <w:sz w:val="24"/>
          <w:highlight w:val="none"/>
        </w:rPr>
      </w:pPr>
    </w:p>
    <w:p w14:paraId="0EE275F4">
      <w:pPr>
        <w:pStyle w:val="51"/>
        <w:spacing w:line="360" w:lineRule="auto"/>
        <w:ind w:firstLine="480"/>
        <w:rPr>
          <w:rFonts w:ascii="Times New Roman" w:eastAsia="方正仿宋_GBK"/>
          <w:sz w:val="24"/>
          <w:highlight w:val="none"/>
        </w:rPr>
      </w:pPr>
    </w:p>
    <w:bookmarkEnd w:id="545"/>
    <w:p w14:paraId="4C0CE5C4">
      <w:pPr>
        <w:spacing w:line="360" w:lineRule="auto"/>
        <w:rPr>
          <w:rFonts w:ascii="Times New Roman" w:eastAsia="方正仿宋_GBK"/>
          <w:sz w:val="24"/>
          <w:highlight w:val="none"/>
        </w:rPr>
      </w:pPr>
      <w:r>
        <w:rPr>
          <w:rFonts w:ascii="Times New Roman" w:eastAsia="方正仿宋_GBK"/>
          <w:sz w:val="24"/>
          <w:highlight w:val="none"/>
        </w:rPr>
        <w:t>投标人全称：（盖章）</w:t>
      </w:r>
    </w:p>
    <w:p w14:paraId="023DBC3C">
      <w:pPr>
        <w:spacing w:line="360" w:lineRule="auto"/>
        <w:rPr>
          <w:rFonts w:ascii="Times New Roman" w:eastAsia="方正仿宋_GBK"/>
          <w:sz w:val="24"/>
          <w:highlight w:val="none"/>
        </w:rPr>
      </w:pPr>
    </w:p>
    <w:p w14:paraId="154F0AD6">
      <w:pPr>
        <w:spacing w:line="360" w:lineRule="auto"/>
        <w:rPr>
          <w:rFonts w:ascii="Times New Roman" w:eastAsia="方正仿宋_GBK"/>
          <w:sz w:val="24"/>
          <w:highlight w:val="none"/>
        </w:rPr>
      </w:pPr>
      <w:r>
        <w:rPr>
          <w:rFonts w:ascii="Times New Roman" w:eastAsia="方正仿宋_GBK"/>
          <w:sz w:val="24"/>
          <w:highlight w:val="none"/>
        </w:rPr>
        <w:t>法定代表人或其委托代理人（签字或盖章）：</w:t>
      </w:r>
    </w:p>
    <w:p w14:paraId="7E10C7C8">
      <w:pPr>
        <w:spacing w:line="360" w:lineRule="auto"/>
        <w:rPr>
          <w:rFonts w:ascii="Times New Roman" w:eastAsia="方正仿宋_GBK"/>
          <w:sz w:val="24"/>
          <w:highlight w:val="none"/>
        </w:rPr>
      </w:pPr>
      <w:r>
        <w:rPr>
          <w:rFonts w:ascii="Times New Roman" w:eastAsia="方正仿宋_GBK"/>
          <w:sz w:val="24"/>
          <w:highlight w:val="none"/>
        </w:rPr>
        <w:t xml:space="preserve">      </w:t>
      </w:r>
    </w:p>
    <w:p w14:paraId="31C96DC5">
      <w:pPr>
        <w:spacing w:line="360" w:lineRule="auto"/>
        <w:rPr>
          <w:rFonts w:ascii="Times New Roman" w:eastAsia="方正仿宋_GBK"/>
          <w:sz w:val="24"/>
          <w:highlight w:val="none"/>
        </w:rPr>
      </w:pPr>
      <w:r>
        <w:rPr>
          <w:rFonts w:ascii="Times New Roman" w:eastAsia="方正仿宋_GBK"/>
          <w:sz w:val="24"/>
          <w:highlight w:val="none"/>
        </w:rPr>
        <w:t xml:space="preserve">  年   月   日</w:t>
      </w:r>
    </w:p>
    <w:p w14:paraId="49613123">
      <w:pPr>
        <w:spacing w:line="340" w:lineRule="exact"/>
        <w:rPr>
          <w:rFonts w:ascii="Times New Roman" w:eastAsia="方正仿宋_GBK"/>
          <w:szCs w:val="21"/>
          <w:highlight w:val="none"/>
        </w:rPr>
      </w:pPr>
    </w:p>
    <w:p w14:paraId="17BDFF20">
      <w:pPr>
        <w:spacing w:line="340" w:lineRule="exact"/>
        <w:rPr>
          <w:rFonts w:ascii="Times New Roman" w:eastAsia="方正仿宋_GBK"/>
          <w:szCs w:val="21"/>
          <w:highlight w:val="none"/>
        </w:rPr>
      </w:pPr>
    </w:p>
    <w:p w14:paraId="63DCD9BE">
      <w:pPr>
        <w:spacing w:line="340" w:lineRule="exact"/>
        <w:rPr>
          <w:rFonts w:ascii="Times New Roman" w:eastAsia="方正仿宋_GBK"/>
          <w:szCs w:val="21"/>
          <w:highlight w:val="none"/>
        </w:rPr>
      </w:pPr>
    </w:p>
    <w:p w14:paraId="6A0DE145">
      <w:pPr>
        <w:rPr>
          <w:rFonts w:ascii="Times New Roman" w:eastAsia="方正仿宋_GBK"/>
          <w:highlight w:val="none"/>
        </w:rPr>
      </w:pPr>
    </w:p>
    <w:p w14:paraId="1F858A1C">
      <w:pPr>
        <w:rPr>
          <w:rFonts w:ascii="Times New Roman" w:eastAsia="方正仿宋_GBK"/>
          <w:sz w:val="28"/>
          <w:szCs w:val="28"/>
          <w:highlight w:val="none"/>
          <w:lang w:val="en-GB"/>
        </w:rPr>
      </w:pPr>
    </w:p>
    <w:p w14:paraId="2811194B">
      <w:pPr>
        <w:rPr>
          <w:rFonts w:ascii="Times New Roman" w:eastAsia="方正仿宋_GBK"/>
          <w:b/>
          <w:bCs/>
          <w:kern w:val="0"/>
          <w:sz w:val="24"/>
          <w:highlight w:val="none"/>
        </w:rPr>
      </w:pPr>
    </w:p>
    <w:p w14:paraId="160EECD7">
      <w:pPr>
        <w:rPr>
          <w:rFonts w:ascii="Times New Roman" w:eastAsia="方正仿宋_GBK"/>
          <w:b/>
          <w:bCs/>
          <w:kern w:val="0"/>
          <w:sz w:val="24"/>
          <w:highlight w:val="none"/>
        </w:rPr>
      </w:pPr>
    </w:p>
    <w:p w14:paraId="133F01AA">
      <w:pPr>
        <w:rPr>
          <w:rFonts w:ascii="Times New Roman" w:eastAsia="方正仿宋_GBK"/>
          <w:b/>
          <w:bCs/>
          <w:kern w:val="0"/>
          <w:sz w:val="24"/>
          <w:highlight w:val="none"/>
        </w:rPr>
      </w:pPr>
    </w:p>
    <w:p w14:paraId="4BAAFE8B">
      <w:pPr>
        <w:rPr>
          <w:rFonts w:ascii="Times New Roman" w:eastAsia="方正仿宋_GBK"/>
          <w:b/>
          <w:bCs/>
          <w:kern w:val="0"/>
          <w:sz w:val="24"/>
          <w:highlight w:val="none"/>
        </w:rPr>
      </w:pPr>
    </w:p>
    <w:p w14:paraId="69329012">
      <w:pPr>
        <w:rPr>
          <w:rFonts w:ascii="Times New Roman" w:eastAsia="方正仿宋_GBK"/>
          <w:b/>
          <w:bCs/>
          <w:spacing w:val="28"/>
          <w:szCs w:val="21"/>
          <w:highlight w:val="none"/>
        </w:rPr>
      </w:pPr>
      <w:r>
        <w:rPr>
          <w:rFonts w:ascii="Times New Roman" w:eastAsia="方正仿宋_GBK"/>
          <w:b/>
          <w:bCs/>
          <w:kern w:val="0"/>
          <w:sz w:val="24"/>
          <w:highlight w:val="none"/>
        </w:rPr>
        <w:t>附件八  诚信投标承诺书</w:t>
      </w:r>
    </w:p>
    <w:p w14:paraId="4039029F">
      <w:pPr>
        <w:adjustRightInd w:val="0"/>
        <w:snapToGrid w:val="0"/>
        <w:spacing w:line="360" w:lineRule="auto"/>
        <w:jc w:val="center"/>
        <w:rPr>
          <w:rFonts w:ascii="Times New Roman" w:eastAsia="方正仿宋_GBK"/>
          <w:b/>
          <w:bCs/>
          <w:spacing w:val="28"/>
          <w:szCs w:val="21"/>
          <w:highlight w:val="none"/>
        </w:rPr>
      </w:pPr>
    </w:p>
    <w:p w14:paraId="24E90B30">
      <w:pPr>
        <w:adjustRightInd w:val="0"/>
        <w:snapToGrid w:val="0"/>
        <w:spacing w:line="360" w:lineRule="auto"/>
        <w:jc w:val="center"/>
        <w:rPr>
          <w:rFonts w:ascii="Times New Roman" w:eastAsia="方正仿宋_GBK"/>
          <w:b/>
          <w:bCs/>
          <w:spacing w:val="28"/>
          <w:sz w:val="24"/>
          <w:highlight w:val="none"/>
        </w:rPr>
      </w:pPr>
      <w:r>
        <w:rPr>
          <w:rFonts w:ascii="Times New Roman" w:eastAsia="方正仿宋_GBK"/>
          <w:b/>
          <w:bCs/>
          <w:spacing w:val="28"/>
          <w:sz w:val="24"/>
          <w:highlight w:val="none"/>
        </w:rPr>
        <w:t>诚信投标承诺书</w:t>
      </w:r>
    </w:p>
    <w:p w14:paraId="37E449A7">
      <w:pPr>
        <w:adjustRightInd w:val="0"/>
        <w:snapToGrid w:val="0"/>
        <w:spacing w:line="360" w:lineRule="auto"/>
        <w:jc w:val="center"/>
        <w:rPr>
          <w:rFonts w:ascii="Times New Roman" w:eastAsia="方正仿宋_GBK"/>
          <w:b/>
          <w:bCs/>
          <w:spacing w:val="28"/>
          <w:sz w:val="24"/>
          <w:highlight w:val="none"/>
        </w:rPr>
      </w:pPr>
    </w:p>
    <w:p w14:paraId="5FD0ABF2">
      <w:pPr>
        <w:adjustRightInd w:val="0"/>
        <w:snapToGrid w:val="0"/>
        <w:spacing w:line="480" w:lineRule="auto"/>
        <w:rPr>
          <w:rFonts w:ascii="Times New Roman" w:eastAsia="方正仿宋_GBK"/>
          <w:sz w:val="24"/>
          <w:highlight w:val="none"/>
        </w:rPr>
      </w:pPr>
      <w:r>
        <w:rPr>
          <w:rFonts w:ascii="Times New Roman" w:eastAsia="方正仿宋_GBK"/>
          <w:sz w:val="24"/>
          <w:highlight w:val="none"/>
        </w:rPr>
        <w:t>本公司郑重承诺：</w:t>
      </w:r>
    </w:p>
    <w:p w14:paraId="510F9225">
      <w:pPr>
        <w:adjustRightInd w:val="0"/>
        <w:snapToGrid w:val="0"/>
        <w:spacing w:line="480" w:lineRule="auto"/>
        <w:ind w:firstLine="513" w:firstLineChars="214"/>
        <w:rPr>
          <w:rFonts w:ascii="Times New Roman" w:eastAsia="方正仿宋_GBK"/>
          <w:sz w:val="24"/>
          <w:highlight w:val="none"/>
        </w:rPr>
      </w:pPr>
      <w:r>
        <w:rPr>
          <w:rFonts w:ascii="Times New Roman" w:eastAsia="方正仿宋_GBK"/>
          <w:sz w:val="24"/>
          <w:highlight w:val="none"/>
        </w:rPr>
        <w:t>一、将遵循公开、公平、公正和诚实信用的原则参加</w:t>
      </w:r>
      <w:r>
        <w:rPr>
          <w:rFonts w:hint="eastAsia" w:ascii="Times New Roman" w:eastAsia="方正仿宋_GBK"/>
          <w:sz w:val="24"/>
          <w:highlight w:val="none"/>
          <w:u w:val="single"/>
        </w:rPr>
        <w:t>徐州产发金瑞资产运营有限公司非公开发行公司债承销商</w:t>
      </w:r>
      <w:r>
        <w:rPr>
          <w:rFonts w:ascii="Times New Roman" w:eastAsia="方正仿宋_GBK"/>
          <w:sz w:val="24"/>
          <w:highlight w:val="none"/>
          <w:u w:val="single"/>
        </w:rPr>
        <w:t>采购项目</w:t>
      </w:r>
      <w:r>
        <w:rPr>
          <w:rFonts w:ascii="Times New Roman" w:eastAsia="方正仿宋_GBK"/>
          <w:sz w:val="24"/>
          <w:highlight w:val="none"/>
        </w:rPr>
        <w:t>的投标；</w:t>
      </w:r>
    </w:p>
    <w:p w14:paraId="47213452">
      <w:pPr>
        <w:adjustRightInd w:val="0"/>
        <w:snapToGrid w:val="0"/>
        <w:spacing w:line="480" w:lineRule="auto"/>
        <w:ind w:firstLine="523" w:firstLineChars="218"/>
        <w:rPr>
          <w:rFonts w:ascii="Times New Roman" w:eastAsia="方正仿宋_GBK"/>
          <w:sz w:val="24"/>
          <w:highlight w:val="none"/>
        </w:rPr>
      </w:pPr>
      <w:r>
        <w:rPr>
          <w:rFonts w:ascii="Times New Roman" w:eastAsia="方正仿宋_GBK"/>
          <w:sz w:val="24"/>
          <w:highlight w:val="none"/>
        </w:rPr>
        <w:t>二、所提供的一切材料都是真实、有效、合法的；</w:t>
      </w:r>
    </w:p>
    <w:p w14:paraId="30AE9281">
      <w:pPr>
        <w:adjustRightInd w:val="0"/>
        <w:snapToGrid w:val="0"/>
        <w:spacing w:line="480" w:lineRule="auto"/>
        <w:ind w:firstLine="535" w:firstLineChars="223"/>
        <w:rPr>
          <w:rFonts w:ascii="Times New Roman" w:eastAsia="方正仿宋_GBK"/>
          <w:sz w:val="24"/>
          <w:highlight w:val="none"/>
        </w:rPr>
      </w:pPr>
      <w:r>
        <w:rPr>
          <w:rFonts w:ascii="Times New Roman" w:eastAsia="方正仿宋_GBK"/>
          <w:sz w:val="24"/>
          <w:highlight w:val="none"/>
        </w:rPr>
        <w:t>三、不与其他投标人相互串通投标报价，不排挤其他投标人的公平竞争，不损害采购人或其他投标人的合法权益；</w:t>
      </w:r>
    </w:p>
    <w:p w14:paraId="3FBF46E6">
      <w:pPr>
        <w:adjustRightInd w:val="0"/>
        <w:snapToGrid w:val="0"/>
        <w:spacing w:line="480" w:lineRule="auto"/>
        <w:ind w:firstLine="554" w:firstLineChars="231"/>
        <w:rPr>
          <w:rFonts w:ascii="Times New Roman" w:eastAsia="方正仿宋_GBK"/>
          <w:sz w:val="24"/>
          <w:highlight w:val="none"/>
        </w:rPr>
      </w:pPr>
      <w:r>
        <w:rPr>
          <w:rFonts w:ascii="Times New Roman" w:eastAsia="方正仿宋_GBK"/>
          <w:sz w:val="24"/>
          <w:highlight w:val="none"/>
        </w:rPr>
        <w:t>四、不与采购人串通投标，损害国家利益、社会公共利益或者他人的合法权益；</w:t>
      </w:r>
    </w:p>
    <w:p w14:paraId="5933EFE4">
      <w:pPr>
        <w:adjustRightInd w:val="0"/>
        <w:snapToGrid w:val="0"/>
        <w:spacing w:line="480" w:lineRule="auto"/>
        <w:ind w:firstLine="554" w:firstLineChars="231"/>
        <w:rPr>
          <w:rFonts w:ascii="Times New Roman" w:eastAsia="方正仿宋_GBK"/>
          <w:sz w:val="24"/>
          <w:highlight w:val="none"/>
        </w:rPr>
      </w:pPr>
      <w:r>
        <w:rPr>
          <w:rFonts w:ascii="Times New Roman" w:eastAsia="方正仿宋_GBK"/>
          <w:sz w:val="24"/>
          <w:highlight w:val="none"/>
        </w:rPr>
        <w:t>五、不向采购人或者评标委员会成员行贿以牟取中标；</w:t>
      </w:r>
    </w:p>
    <w:p w14:paraId="68AE22BC">
      <w:pPr>
        <w:adjustRightInd w:val="0"/>
        <w:snapToGrid w:val="0"/>
        <w:spacing w:line="480" w:lineRule="auto"/>
        <w:ind w:firstLine="576" w:firstLineChars="240"/>
        <w:rPr>
          <w:rFonts w:ascii="Times New Roman" w:eastAsia="方正仿宋_GBK"/>
          <w:sz w:val="24"/>
          <w:highlight w:val="none"/>
        </w:rPr>
      </w:pPr>
      <w:r>
        <w:rPr>
          <w:rFonts w:ascii="Times New Roman" w:eastAsia="方正仿宋_GBK"/>
          <w:sz w:val="24"/>
          <w:highlight w:val="none"/>
        </w:rPr>
        <w:t>六、不以他人名义投标或者以其他方式弄虚作假，骗取中标。</w:t>
      </w:r>
    </w:p>
    <w:p w14:paraId="4B213F05">
      <w:pPr>
        <w:adjustRightInd w:val="0"/>
        <w:snapToGrid w:val="0"/>
        <w:spacing w:line="480" w:lineRule="auto"/>
        <w:ind w:firstLine="619" w:firstLineChars="258"/>
        <w:rPr>
          <w:rFonts w:ascii="Times New Roman" w:eastAsia="方正仿宋_GBK"/>
          <w:sz w:val="24"/>
          <w:highlight w:val="none"/>
        </w:rPr>
      </w:pPr>
      <w:r>
        <w:rPr>
          <w:rFonts w:ascii="Times New Roman" w:eastAsia="方正仿宋_GBK"/>
          <w:sz w:val="24"/>
          <w:highlight w:val="none"/>
        </w:rPr>
        <w:t>本公司若有违反本承诺内容的行为，愿意承担法律责任。如已中标的，自动放弃中标资格；给采购人造成损失的，依法承担赔偿责任。</w:t>
      </w:r>
    </w:p>
    <w:p w14:paraId="4A8DDBBD">
      <w:pPr>
        <w:adjustRightInd w:val="0"/>
        <w:snapToGrid w:val="0"/>
        <w:spacing w:line="480" w:lineRule="auto"/>
        <w:rPr>
          <w:rFonts w:ascii="Times New Roman" w:eastAsia="方正仿宋_GBK"/>
          <w:sz w:val="24"/>
          <w:highlight w:val="none"/>
        </w:rPr>
      </w:pPr>
    </w:p>
    <w:p w14:paraId="6DC8B7CA">
      <w:pPr>
        <w:spacing w:line="360" w:lineRule="auto"/>
        <w:ind w:firstLine="3360" w:firstLineChars="1400"/>
        <w:rPr>
          <w:rFonts w:ascii="Times New Roman" w:eastAsia="方正仿宋_GBK"/>
          <w:sz w:val="24"/>
          <w:highlight w:val="none"/>
        </w:rPr>
      </w:pPr>
      <w:r>
        <w:rPr>
          <w:rFonts w:ascii="Times New Roman" w:eastAsia="方正仿宋_GBK"/>
          <w:sz w:val="24"/>
          <w:highlight w:val="none"/>
        </w:rPr>
        <w:t>投标人全称：（盖章）</w:t>
      </w:r>
    </w:p>
    <w:p w14:paraId="6CF79089">
      <w:pPr>
        <w:spacing w:line="360" w:lineRule="auto"/>
        <w:ind w:firstLine="3120" w:firstLineChars="1300"/>
        <w:rPr>
          <w:rFonts w:ascii="Times New Roman" w:eastAsia="方正仿宋_GBK"/>
          <w:sz w:val="24"/>
          <w:highlight w:val="none"/>
        </w:rPr>
      </w:pPr>
      <w:r>
        <w:rPr>
          <w:rFonts w:ascii="Times New Roman" w:eastAsia="方正仿宋_GBK"/>
          <w:sz w:val="24"/>
          <w:highlight w:val="none"/>
        </w:rPr>
        <w:t>法定代表人或其委托代理人（签字或盖章）：</w:t>
      </w:r>
    </w:p>
    <w:p w14:paraId="17088056">
      <w:pPr>
        <w:spacing w:line="360" w:lineRule="auto"/>
        <w:rPr>
          <w:rFonts w:ascii="Times New Roman" w:eastAsia="方正仿宋_GBK"/>
          <w:sz w:val="24"/>
          <w:highlight w:val="none"/>
        </w:rPr>
      </w:pPr>
      <w:r>
        <w:rPr>
          <w:rFonts w:ascii="Times New Roman" w:eastAsia="方正仿宋_GBK"/>
          <w:sz w:val="24"/>
          <w:highlight w:val="none"/>
        </w:rPr>
        <w:t xml:space="preserve">      </w:t>
      </w:r>
    </w:p>
    <w:p w14:paraId="7B22E34A">
      <w:pPr>
        <w:spacing w:line="360" w:lineRule="auto"/>
        <w:rPr>
          <w:rFonts w:ascii="Times New Roman" w:eastAsia="方正仿宋_GBK"/>
          <w:sz w:val="24"/>
          <w:highlight w:val="none"/>
        </w:rPr>
      </w:pPr>
      <w:r>
        <w:rPr>
          <w:rFonts w:ascii="Times New Roman" w:eastAsia="方正仿宋_GBK"/>
          <w:sz w:val="24"/>
          <w:highlight w:val="none"/>
        </w:rPr>
        <w:t xml:space="preserve">                                           年   月   日</w:t>
      </w:r>
    </w:p>
    <w:p w14:paraId="10776E81">
      <w:pPr>
        <w:jc w:val="right"/>
        <w:rPr>
          <w:rFonts w:ascii="Times New Roman" w:eastAsia="方正仿宋_GBK"/>
          <w:b/>
          <w:bCs/>
          <w:szCs w:val="21"/>
          <w:highlight w:val="none"/>
        </w:rPr>
      </w:pPr>
      <w:r>
        <w:rPr>
          <w:rFonts w:ascii="Times New Roman" w:eastAsia="方正仿宋_GBK"/>
          <w:b/>
          <w:bCs/>
          <w:kern w:val="0"/>
          <w:sz w:val="24"/>
          <w:highlight w:val="none"/>
        </w:rPr>
        <w:br w:type="page"/>
      </w:r>
    </w:p>
    <w:p w14:paraId="0B89FC74">
      <w:pPr>
        <w:outlineLvl w:val="0"/>
        <w:rPr>
          <w:rFonts w:ascii="Times New Roman" w:eastAsia="方正仿宋_GBK"/>
          <w:b/>
          <w:bCs/>
          <w:kern w:val="0"/>
          <w:sz w:val="24"/>
          <w:highlight w:val="none"/>
        </w:rPr>
      </w:pPr>
      <w:bookmarkStart w:id="546" w:name="_Toc19876"/>
      <w:r>
        <w:rPr>
          <w:rFonts w:ascii="Times New Roman" w:eastAsia="方正仿宋_GBK"/>
          <w:b/>
          <w:bCs/>
          <w:kern w:val="0"/>
          <w:sz w:val="24"/>
          <w:highlight w:val="none"/>
        </w:rPr>
        <w:t>附件九  评标索引</w:t>
      </w:r>
      <w:bookmarkEnd w:id="546"/>
    </w:p>
    <w:p w14:paraId="427F4A11">
      <w:pPr>
        <w:jc w:val="center"/>
        <w:rPr>
          <w:rFonts w:ascii="Times New Roman" w:eastAsia="方正仿宋_GBK"/>
          <w:b/>
          <w:bCs/>
          <w:kern w:val="0"/>
          <w:sz w:val="24"/>
          <w:highlight w:val="none"/>
        </w:rPr>
      </w:pPr>
      <w:r>
        <w:rPr>
          <w:rFonts w:ascii="Times New Roman" w:eastAsia="方正仿宋_GBK"/>
          <w:b/>
          <w:bCs/>
          <w:kern w:val="0"/>
          <w:sz w:val="30"/>
          <w:szCs w:val="30"/>
          <w:highlight w:val="none"/>
        </w:rPr>
        <w:t>评标索引</w:t>
      </w:r>
    </w:p>
    <w:tbl>
      <w:tblPr>
        <w:tblStyle w:val="32"/>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256"/>
        <w:gridCol w:w="4877"/>
        <w:gridCol w:w="796"/>
        <w:gridCol w:w="796"/>
      </w:tblGrid>
      <w:tr w14:paraId="527C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96" w:type="dxa"/>
            <w:tcBorders>
              <w:top w:val="single" w:color="auto" w:sz="12" w:space="0"/>
              <w:left w:val="single" w:color="auto" w:sz="12" w:space="0"/>
              <w:bottom w:val="single" w:color="auto" w:sz="4" w:space="0"/>
              <w:right w:val="single" w:color="auto" w:sz="4" w:space="0"/>
            </w:tcBorders>
            <w:vAlign w:val="center"/>
          </w:tcPr>
          <w:p w14:paraId="7A930D45">
            <w:pPr>
              <w:widowControl/>
              <w:snapToGrid w:val="0"/>
              <w:jc w:val="center"/>
              <w:rPr>
                <w:rFonts w:ascii="仿宋" w:hAnsi="仿宋" w:eastAsia="仿宋" w:cs="宋体"/>
                <w:b/>
                <w:bCs/>
                <w:color w:val="000000"/>
                <w:kern w:val="0"/>
                <w:sz w:val="20"/>
                <w:szCs w:val="20"/>
                <w:highlight w:val="none"/>
              </w:rPr>
            </w:pPr>
            <w:r>
              <w:rPr>
                <w:rFonts w:hint="eastAsia" w:ascii="仿宋" w:hAnsi="仿宋" w:eastAsia="仿宋" w:cs="宋体"/>
                <w:b/>
                <w:bCs/>
                <w:color w:val="000000"/>
                <w:kern w:val="0"/>
                <w:sz w:val="20"/>
                <w:szCs w:val="20"/>
                <w:highlight w:val="none"/>
              </w:rPr>
              <w:t>序号</w:t>
            </w:r>
          </w:p>
        </w:tc>
        <w:tc>
          <w:tcPr>
            <w:tcW w:w="1256" w:type="dxa"/>
            <w:tcBorders>
              <w:top w:val="single" w:color="auto" w:sz="12" w:space="0"/>
              <w:left w:val="single" w:color="auto" w:sz="4" w:space="0"/>
              <w:bottom w:val="single" w:color="auto" w:sz="4" w:space="0"/>
              <w:right w:val="single" w:color="auto" w:sz="4" w:space="0"/>
            </w:tcBorders>
            <w:vAlign w:val="center"/>
          </w:tcPr>
          <w:p w14:paraId="55E384AF">
            <w:pPr>
              <w:widowControl/>
              <w:snapToGrid w:val="0"/>
              <w:jc w:val="center"/>
              <w:rPr>
                <w:rFonts w:ascii="仿宋" w:hAnsi="仿宋" w:eastAsia="仿宋" w:cs="宋体"/>
                <w:b/>
                <w:bCs/>
                <w:color w:val="000000"/>
                <w:kern w:val="0"/>
                <w:sz w:val="20"/>
                <w:szCs w:val="20"/>
                <w:highlight w:val="none"/>
              </w:rPr>
            </w:pPr>
            <w:r>
              <w:rPr>
                <w:rFonts w:hint="eastAsia" w:ascii="仿宋" w:hAnsi="仿宋" w:eastAsia="仿宋" w:cs="宋体"/>
                <w:b/>
                <w:bCs/>
                <w:color w:val="000000"/>
                <w:kern w:val="0"/>
                <w:sz w:val="20"/>
                <w:szCs w:val="20"/>
                <w:highlight w:val="none"/>
              </w:rPr>
              <w:t>评分项目</w:t>
            </w:r>
          </w:p>
        </w:tc>
        <w:tc>
          <w:tcPr>
            <w:tcW w:w="4877" w:type="dxa"/>
            <w:tcBorders>
              <w:top w:val="single" w:color="auto" w:sz="12" w:space="0"/>
              <w:left w:val="single" w:color="auto" w:sz="4" w:space="0"/>
              <w:bottom w:val="single" w:color="auto" w:sz="4" w:space="0"/>
              <w:right w:val="single" w:color="auto" w:sz="4" w:space="0"/>
            </w:tcBorders>
            <w:vAlign w:val="center"/>
          </w:tcPr>
          <w:p w14:paraId="112D4220">
            <w:pPr>
              <w:widowControl/>
              <w:snapToGrid w:val="0"/>
              <w:jc w:val="center"/>
              <w:rPr>
                <w:rFonts w:ascii="仿宋" w:hAnsi="仿宋" w:eastAsia="仿宋" w:cs="宋体"/>
                <w:b/>
                <w:bCs/>
                <w:color w:val="000000"/>
                <w:kern w:val="0"/>
                <w:sz w:val="20"/>
                <w:szCs w:val="20"/>
                <w:highlight w:val="none"/>
              </w:rPr>
            </w:pPr>
            <w:r>
              <w:rPr>
                <w:rFonts w:hint="eastAsia" w:ascii="仿宋" w:hAnsi="仿宋" w:eastAsia="仿宋" w:cs="宋体"/>
                <w:b/>
                <w:bCs/>
                <w:color w:val="000000"/>
                <w:kern w:val="0"/>
                <w:sz w:val="20"/>
                <w:szCs w:val="20"/>
                <w:highlight w:val="none"/>
              </w:rPr>
              <w:t>评分具体内容</w:t>
            </w:r>
          </w:p>
        </w:tc>
        <w:tc>
          <w:tcPr>
            <w:tcW w:w="796" w:type="dxa"/>
            <w:tcBorders>
              <w:top w:val="single" w:color="auto" w:sz="12" w:space="0"/>
              <w:left w:val="single" w:color="auto" w:sz="4" w:space="0"/>
              <w:bottom w:val="single" w:color="auto" w:sz="4" w:space="0"/>
              <w:right w:val="single" w:color="auto" w:sz="4" w:space="0"/>
            </w:tcBorders>
            <w:vAlign w:val="center"/>
          </w:tcPr>
          <w:p w14:paraId="1EAA6F5B">
            <w:pPr>
              <w:widowControl/>
              <w:snapToGrid w:val="0"/>
              <w:jc w:val="center"/>
              <w:rPr>
                <w:rFonts w:ascii="仿宋" w:hAnsi="仿宋" w:eastAsia="仿宋" w:cs="宋体"/>
                <w:b/>
                <w:bCs/>
                <w:color w:val="000000"/>
                <w:kern w:val="0"/>
                <w:sz w:val="20"/>
                <w:szCs w:val="20"/>
                <w:highlight w:val="none"/>
              </w:rPr>
            </w:pPr>
            <w:r>
              <w:rPr>
                <w:rFonts w:hint="eastAsia" w:ascii="仿宋" w:hAnsi="仿宋" w:eastAsia="仿宋" w:cs="宋体"/>
                <w:b/>
                <w:bCs/>
                <w:color w:val="000000"/>
                <w:kern w:val="0"/>
                <w:sz w:val="20"/>
                <w:szCs w:val="20"/>
                <w:highlight w:val="none"/>
              </w:rPr>
              <w:t>分值</w:t>
            </w:r>
          </w:p>
        </w:tc>
        <w:tc>
          <w:tcPr>
            <w:tcW w:w="796" w:type="dxa"/>
            <w:tcBorders>
              <w:top w:val="single" w:color="auto" w:sz="12" w:space="0"/>
              <w:left w:val="single" w:color="auto" w:sz="4" w:space="0"/>
              <w:bottom w:val="single" w:color="auto" w:sz="4" w:space="0"/>
              <w:right w:val="single" w:color="auto" w:sz="12" w:space="0"/>
            </w:tcBorders>
            <w:vAlign w:val="center"/>
          </w:tcPr>
          <w:p w14:paraId="7AE3683C">
            <w:pPr>
              <w:widowControl/>
              <w:snapToGrid w:val="0"/>
              <w:jc w:val="center"/>
              <w:rPr>
                <w:rFonts w:ascii="仿宋" w:hAnsi="仿宋" w:eastAsia="仿宋" w:cs="宋体"/>
                <w:b/>
                <w:bCs/>
                <w:color w:val="000000"/>
                <w:kern w:val="0"/>
                <w:sz w:val="20"/>
                <w:szCs w:val="20"/>
                <w:highlight w:val="none"/>
              </w:rPr>
            </w:pPr>
            <w:r>
              <w:rPr>
                <w:rFonts w:hint="eastAsia" w:ascii="仿宋" w:hAnsi="仿宋" w:eastAsia="仿宋" w:cs="宋体"/>
                <w:b/>
                <w:bCs/>
                <w:color w:val="000000"/>
                <w:kern w:val="0"/>
                <w:sz w:val="20"/>
                <w:szCs w:val="20"/>
                <w:highlight w:val="none"/>
              </w:rPr>
              <w:t>页码</w:t>
            </w:r>
          </w:p>
        </w:tc>
      </w:tr>
      <w:tr w14:paraId="037B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restart"/>
            <w:tcBorders>
              <w:top w:val="single" w:color="auto" w:sz="4" w:space="0"/>
              <w:left w:val="single" w:color="auto" w:sz="12" w:space="0"/>
              <w:bottom w:val="single" w:color="auto" w:sz="4" w:space="0"/>
              <w:right w:val="single" w:color="auto" w:sz="4" w:space="0"/>
            </w:tcBorders>
            <w:vAlign w:val="center"/>
          </w:tcPr>
          <w:p w14:paraId="13B5F99A">
            <w:pPr>
              <w:widowControl/>
              <w:snapToGrid w:val="0"/>
              <w:jc w:val="center"/>
              <w:rPr>
                <w:rFonts w:ascii="仿宋" w:hAnsi="Calibri" w:eastAsia="仿宋"/>
                <w:color w:val="000000"/>
                <w:kern w:val="0"/>
                <w:sz w:val="20"/>
                <w:szCs w:val="20"/>
                <w:highlight w:val="none"/>
              </w:rPr>
            </w:pPr>
            <w:r>
              <w:rPr>
                <w:rFonts w:ascii="仿宋" w:hAnsi="Calibri" w:eastAsia="仿宋"/>
                <w:color w:val="000000"/>
                <w:kern w:val="0"/>
                <w:sz w:val="20"/>
                <w:szCs w:val="20"/>
                <w:highlight w:val="none"/>
              </w:rPr>
              <w:t>1</w:t>
            </w:r>
          </w:p>
        </w:tc>
        <w:tc>
          <w:tcPr>
            <w:tcW w:w="1256" w:type="dxa"/>
            <w:vMerge w:val="restart"/>
            <w:tcBorders>
              <w:top w:val="single" w:color="auto" w:sz="4" w:space="0"/>
              <w:left w:val="single" w:color="auto" w:sz="4" w:space="0"/>
              <w:bottom w:val="single" w:color="auto" w:sz="4" w:space="0"/>
              <w:right w:val="single" w:color="auto" w:sz="4" w:space="0"/>
            </w:tcBorders>
            <w:vAlign w:val="center"/>
          </w:tcPr>
          <w:p w14:paraId="6FF371BA">
            <w:pPr>
              <w:widowControl/>
              <w:snapToGrid w:val="0"/>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承销资质</w:t>
            </w:r>
          </w:p>
        </w:tc>
        <w:tc>
          <w:tcPr>
            <w:tcW w:w="4877" w:type="dxa"/>
            <w:vMerge w:val="restart"/>
            <w:tcBorders>
              <w:top w:val="single" w:color="auto" w:sz="4" w:space="0"/>
              <w:left w:val="single" w:color="auto" w:sz="4" w:space="0"/>
              <w:bottom w:val="single" w:color="auto" w:sz="4" w:space="0"/>
              <w:right w:val="single" w:color="auto" w:sz="4" w:space="0"/>
            </w:tcBorders>
            <w:vAlign w:val="center"/>
          </w:tcPr>
          <w:p w14:paraId="26DB4E7F">
            <w:pPr>
              <w:widowControl/>
              <w:snapToGrid w:val="0"/>
              <w:jc w:val="left"/>
              <w:rPr>
                <w:rFonts w:ascii="仿宋" w:hAnsi="仿宋" w:eastAsia="仿宋"/>
                <w:color w:val="000000"/>
                <w:kern w:val="0"/>
                <w:sz w:val="20"/>
                <w:szCs w:val="20"/>
                <w:highlight w:val="none"/>
              </w:rPr>
            </w:pPr>
            <w:r>
              <w:rPr>
                <w:rFonts w:hint="eastAsia" w:ascii="仿宋" w:hAnsi="仿宋" w:eastAsia="仿宋"/>
                <w:color w:val="000000"/>
                <w:kern w:val="0"/>
                <w:sz w:val="20"/>
                <w:szCs w:val="20"/>
                <w:highlight w:val="none"/>
              </w:rPr>
              <w:t>1、以证监会公布的证券公司分类结果为准，参评单位2025年度分类结果为 AA 级，得 5 分；2025年度分类结果为 A 级，得 3 分，其余不得分。</w:t>
            </w:r>
            <w:r>
              <w:rPr>
                <w:rFonts w:hint="eastAsia" w:ascii="仿宋" w:hAnsi="仿宋" w:eastAsia="仿宋"/>
                <w:color w:val="000000"/>
                <w:kern w:val="0"/>
                <w:sz w:val="20"/>
                <w:szCs w:val="20"/>
                <w:highlight w:val="none"/>
              </w:rPr>
              <w:br w:type="textWrapping"/>
            </w:r>
            <w:r>
              <w:rPr>
                <w:rFonts w:hint="eastAsia" w:ascii="仿宋" w:hAnsi="仿宋" w:eastAsia="仿宋"/>
                <w:color w:val="000000"/>
                <w:kern w:val="0"/>
                <w:sz w:val="20"/>
                <w:szCs w:val="20"/>
                <w:highlight w:val="none"/>
              </w:rPr>
              <w:t xml:space="preserve">2、中国证券业协会公布的证券公司债券业务执业质量评价结果为准 ，参评单位2025年度评价结果为 </w:t>
            </w:r>
            <w:r>
              <w:rPr>
                <w:rFonts w:ascii="仿宋" w:hAnsi="仿宋" w:eastAsia="仿宋"/>
                <w:color w:val="000000"/>
                <w:kern w:val="0"/>
                <w:sz w:val="20"/>
                <w:szCs w:val="20"/>
                <w:highlight w:val="none"/>
              </w:rPr>
              <w:t xml:space="preserve">A </w:t>
            </w:r>
            <w:r>
              <w:rPr>
                <w:rFonts w:hint="eastAsia" w:ascii="仿宋" w:hAnsi="仿宋" w:eastAsia="仿宋"/>
                <w:color w:val="000000"/>
                <w:kern w:val="0"/>
                <w:sz w:val="20"/>
                <w:szCs w:val="20"/>
                <w:highlight w:val="none"/>
              </w:rPr>
              <w:t>级的，得5分；2025年度评价结果为</w:t>
            </w:r>
            <w:r>
              <w:rPr>
                <w:rFonts w:ascii="仿宋" w:hAnsi="仿宋" w:eastAsia="仿宋"/>
                <w:color w:val="000000"/>
                <w:kern w:val="0"/>
                <w:sz w:val="20"/>
                <w:szCs w:val="20"/>
                <w:highlight w:val="none"/>
              </w:rPr>
              <w:t xml:space="preserve">B </w:t>
            </w:r>
            <w:r>
              <w:rPr>
                <w:rFonts w:hint="eastAsia" w:ascii="仿宋" w:hAnsi="仿宋" w:eastAsia="仿宋"/>
                <w:color w:val="000000"/>
                <w:kern w:val="0"/>
                <w:sz w:val="20"/>
                <w:szCs w:val="20"/>
                <w:highlight w:val="none"/>
              </w:rPr>
              <w:t>级 ，得 3</w:t>
            </w:r>
            <w:r>
              <w:rPr>
                <w:rFonts w:ascii="仿宋" w:hAnsi="仿宋" w:eastAsia="仿宋"/>
                <w:color w:val="000000"/>
                <w:kern w:val="0"/>
                <w:sz w:val="20"/>
                <w:szCs w:val="20"/>
                <w:highlight w:val="none"/>
              </w:rPr>
              <w:t xml:space="preserve"> </w:t>
            </w:r>
            <w:r>
              <w:rPr>
                <w:rFonts w:hint="eastAsia" w:ascii="仿宋" w:hAnsi="仿宋" w:eastAsia="仿宋"/>
                <w:color w:val="000000"/>
                <w:kern w:val="0"/>
                <w:sz w:val="20"/>
                <w:szCs w:val="20"/>
                <w:highlight w:val="none"/>
              </w:rPr>
              <w:t>分，其余不得分。</w:t>
            </w:r>
            <w:r>
              <w:rPr>
                <w:rFonts w:hint="eastAsia" w:ascii="仿宋" w:hAnsi="仿宋" w:eastAsia="仿宋"/>
                <w:color w:val="000000"/>
                <w:kern w:val="0"/>
                <w:sz w:val="20"/>
                <w:szCs w:val="20"/>
                <w:highlight w:val="none"/>
              </w:rPr>
              <w:br w:type="textWrapping"/>
            </w:r>
            <w:r>
              <w:rPr>
                <w:rFonts w:ascii="仿宋" w:hAnsi="仿宋" w:eastAsia="仿宋"/>
                <w:color w:val="000000"/>
                <w:kern w:val="0"/>
                <w:sz w:val="20"/>
                <w:szCs w:val="20"/>
                <w:highlight w:val="none"/>
              </w:rPr>
              <w:t>3</w:t>
            </w:r>
            <w:r>
              <w:rPr>
                <w:rFonts w:hint="eastAsia" w:ascii="仿宋" w:hAnsi="仿宋" w:eastAsia="仿宋"/>
                <w:color w:val="000000"/>
                <w:kern w:val="0"/>
                <w:sz w:val="20"/>
                <w:szCs w:val="20"/>
                <w:highlight w:val="none"/>
              </w:rPr>
              <w:t>、2025年1月1日-2025年12月31日，作为独立主承销商完成地方国有非上市企业（不包含民营参股；主承销商关联公司；直辖市、省属及以上政府层级控股的企业）首发新增私募公司债券案例</w:t>
            </w:r>
            <w:r>
              <w:rPr>
                <w:rFonts w:ascii="仿宋" w:hAnsi="仿宋" w:eastAsia="仿宋"/>
                <w:color w:val="000000"/>
                <w:kern w:val="0"/>
                <w:sz w:val="20"/>
                <w:szCs w:val="20"/>
                <w:highlight w:val="none"/>
              </w:rPr>
              <w:t>5</w:t>
            </w:r>
            <w:r>
              <w:rPr>
                <w:rFonts w:hint="eastAsia" w:ascii="仿宋" w:hAnsi="仿宋" w:eastAsia="仿宋"/>
                <w:color w:val="000000"/>
                <w:kern w:val="0"/>
                <w:sz w:val="20"/>
                <w:szCs w:val="20"/>
                <w:highlight w:val="none"/>
              </w:rPr>
              <w:t>家的得</w:t>
            </w:r>
            <w:r>
              <w:rPr>
                <w:rFonts w:ascii="仿宋" w:hAnsi="仿宋" w:eastAsia="仿宋"/>
                <w:color w:val="000000"/>
                <w:kern w:val="0"/>
                <w:sz w:val="20"/>
                <w:szCs w:val="20"/>
                <w:highlight w:val="none"/>
              </w:rPr>
              <w:t>15</w:t>
            </w:r>
            <w:r>
              <w:rPr>
                <w:rFonts w:hint="eastAsia" w:ascii="仿宋" w:hAnsi="仿宋" w:eastAsia="仿宋"/>
                <w:color w:val="000000"/>
                <w:kern w:val="0"/>
                <w:sz w:val="20"/>
                <w:szCs w:val="20"/>
                <w:highlight w:val="none"/>
              </w:rPr>
              <w:t>分，每减少一家扣减3分，扣完为止。（家数指发行主体数，非债券发行期数）</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14:paraId="42857945">
            <w:pPr>
              <w:widowControl/>
              <w:snapToGrid w:val="0"/>
              <w:jc w:val="center"/>
              <w:rPr>
                <w:rFonts w:ascii="仿宋" w:hAnsi="仿宋" w:eastAsia="仿宋"/>
                <w:color w:val="000000"/>
                <w:kern w:val="0"/>
                <w:sz w:val="20"/>
                <w:szCs w:val="20"/>
                <w:highlight w:val="none"/>
              </w:rPr>
            </w:pPr>
            <w:r>
              <w:rPr>
                <w:rFonts w:ascii="仿宋" w:hAnsi="仿宋" w:eastAsia="仿宋"/>
                <w:color w:val="000000"/>
                <w:kern w:val="0"/>
                <w:sz w:val="20"/>
                <w:szCs w:val="20"/>
                <w:highlight w:val="none"/>
              </w:rPr>
              <w:t>25</w:t>
            </w:r>
          </w:p>
        </w:tc>
        <w:tc>
          <w:tcPr>
            <w:tcW w:w="796" w:type="dxa"/>
            <w:vMerge w:val="restart"/>
            <w:tcBorders>
              <w:top w:val="single" w:color="auto" w:sz="4" w:space="0"/>
              <w:left w:val="single" w:color="auto" w:sz="4" w:space="0"/>
              <w:bottom w:val="single" w:color="auto" w:sz="4" w:space="0"/>
              <w:right w:val="single" w:color="auto" w:sz="12" w:space="0"/>
            </w:tcBorders>
            <w:vAlign w:val="center"/>
          </w:tcPr>
          <w:p w14:paraId="3808EBFD">
            <w:pPr>
              <w:widowControl/>
              <w:snapToGrid w:val="0"/>
              <w:jc w:val="center"/>
              <w:rPr>
                <w:rFonts w:ascii="仿宋" w:hAnsi="仿宋" w:eastAsia="仿宋"/>
                <w:color w:val="000000"/>
                <w:kern w:val="0"/>
                <w:sz w:val="20"/>
                <w:szCs w:val="20"/>
                <w:highlight w:val="none"/>
              </w:rPr>
            </w:pPr>
          </w:p>
        </w:tc>
      </w:tr>
      <w:tr w14:paraId="13FE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78B1F34B">
            <w:pPr>
              <w:widowControl/>
              <w:snapToGrid w:val="0"/>
              <w:jc w:val="center"/>
              <w:rPr>
                <w:rFonts w:ascii="仿宋" w:hAnsi="Calibri" w:eastAsia="仿宋"/>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43E813CE">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7640F65E">
            <w:pPr>
              <w:widowControl/>
              <w:snapToGrid w:val="0"/>
              <w:jc w:val="left"/>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47B56178">
            <w:pPr>
              <w:widowControl/>
              <w:snapToGrid w:val="0"/>
              <w:jc w:val="center"/>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16061FEC">
            <w:pPr>
              <w:widowControl/>
              <w:snapToGrid w:val="0"/>
              <w:jc w:val="center"/>
              <w:rPr>
                <w:rFonts w:ascii="仿宋" w:hAnsi="仿宋" w:eastAsia="仿宋" w:cs="宋体"/>
                <w:color w:val="000000"/>
                <w:kern w:val="0"/>
                <w:sz w:val="20"/>
                <w:szCs w:val="20"/>
                <w:highlight w:val="none"/>
              </w:rPr>
            </w:pPr>
          </w:p>
        </w:tc>
      </w:tr>
      <w:tr w14:paraId="72FD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37A3951C">
            <w:pPr>
              <w:widowControl/>
              <w:snapToGrid w:val="0"/>
              <w:jc w:val="center"/>
              <w:rPr>
                <w:rFonts w:ascii="仿宋" w:hAnsi="Calibri" w:eastAsia="仿宋"/>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39DFA317">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32631218">
            <w:pPr>
              <w:widowControl/>
              <w:snapToGrid w:val="0"/>
              <w:jc w:val="left"/>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48197965">
            <w:pPr>
              <w:widowControl/>
              <w:snapToGrid w:val="0"/>
              <w:jc w:val="center"/>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77F826B4">
            <w:pPr>
              <w:widowControl/>
              <w:snapToGrid w:val="0"/>
              <w:jc w:val="center"/>
              <w:rPr>
                <w:rFonts w:ascii="仿宋" w:hAnsi="仿宋" w:eastAsia="仿宋" w:cs="宋体"/>
                <w:color w:val="000000"/>
                <w:kern w:val="0"/>
                <w:sz w:val="20"/>
                <w:szCs w:val="20"/>
                <w:highlight w:val="none"/>
              </w:rPr>
            </w:pPr>
          </w:p>
        </w:tc>
      </w:tr>
      <w:tr w14:paraId="04BC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2FEFC5DC">
            <w:pPr>
              <w:widowControl/>
              <w:snapToGrid w:val="0"/>
              <w:jc w:val="center"/>
              <w:rPr>
                <w:rFonts w:ascii="仿宋" w:hAnsi="Calibri" w:eastAsia="仿宋"/>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50185DE3">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452EC822">
            <w:pPr>
              <w:widowControl/>
              <w:snapToGrid w:val="0"/>
              <w:jc w:val="left"/>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1468EACF">
            <w:pPr>
              <w:widowControl/>
              <w:snapToGrid w:val="0"/>
              <w:jc w:val="center"/>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1731F1B3">
            <w:pPr>
              <w:widowControl/>
              <w:snapToGrid w:val="0"/>
              <w:jc w:val="center"/>
              <w:rPr>
                <w:rFonts w:ascii="仿宋" w:hAnsi="仿宋" w:eastAsia="仿宋" w:cs="宋体"/>
                <w:color w:val="000000"/>
                <w:kern w:val="0"/>
                <w:sz w:val="20"/>
                <w:szCs w:val="20"/>
                <w:highlight w:val="none"/>
              </w:rPr>
            </w:pPr>
          </w:p>
        </w:tc>
      </w:tr>
      <w:tr w14:paraId="6387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15682F33">
            <w:pPr>
              <w:widowControl/>
              <w:snapToGrid w:val="0"/>
              <w:jc w:val="center"/>
              <w:rPr>
                <w:rFonts w:ascii="仿宋" w:hAnsi="Calibri" w:eastAsia="仿宋"/>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4B006186">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7F742AB6">
            <w:pPr>
              <w:widowControl/>
              <w:snapToGrid w:val="0"/>
              <w:jc w:val="left"/>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654D35E2">
            <w:pPr>
              <w:widowControl/>
              <w:snapToGrid w:val="0"/>
              <w:jc w:val="center"/>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66420064">
            <w:pPr>
              <w:widowControl/>
              <w:snapToGrid w:val="0"/>
              <w:jc w:val="center"/>
              <w:rPr>
                <w:rFonts w:ascii="仿宋" w:hAnsi="仿宋" w:eastAsia="仿宋" w:cs="宋体"/>
                <w:color w:val="000000"/>
                <w:kern w:val="0"/>
                <w:sz w:val="20"/>
                <w:szCs w:val="20"/>
                <w:highlight w:val="none"/>
              </w:rPr>
            </w:pPr>
          </w:p>
        </w:tc>
      </w:tr>
      <w:tr w14:paraId="2209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5D46E7B8">
            <w:pPr>
              <w:widowControl/>
              <w:snapToGrid w:val="0"/>
              <w:jc w:val="center"/>
              <w:rPr>
                <w:rFonts w:ascii="仿宋" w:hAnsi="Calibri" w:eastAsia="仿宋"/>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0C2920AE">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4D948988">
            <w:pPr>
              <w:widowControl/>
              <w:snapToGrid w:val="0"/>
              <w:jc w:val="left"/>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1DF86267">
            <w:pPr>
              <w:widowControl/>
              <w:snapToGrid w:val="0"/>
              <w:jc w:val="center"/>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7B1DB964">
            <w:pPr>
              <w:widowControl/>
              <w:snapToGrid w:val="0"/>
              <w:jc w:val="center"/>
              <w:rPr>
                <w:rFonts w:ascii="仿宋" w:hAnsi="仿宋" w:eastAsia="仿宋" w:cs="宋体"/>
                <w:color w:val="000000"/>
                <w:kern w:val="0"/>
                <w:sz w:val="20"/>
                <w:szCs w:val="20"/>
                <w:highlight w:val="none"/>
              </w:rPr>
            </w:pPr>
          </w:p>
        </w:tc>
      </w:tr>
      <w:tr w14:paraId="15AE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57B48350">
            <w:pPr>
              <w:widowControl/>
              <w:snapToGrid w:val="0"/>
              <w:jc w:val="center"/>
              <w:rPr>
                <w:rFonts w:ascii="仿宋" w:hAnsi="Calibri" w:eastAsia="仿宋"/>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422C6FEC">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2D77B02A">
            <w:pPr>
              <w:widowControl/>
              <w:snapToGrid w:val="0"/>
              <w:jc w:val="left"/>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7CC8069F">
            <w:pPr>
              <w:widowControl/>
              <w:snapToGrid w:val="0"/>
              <w:jc w:val="center"/>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4EF167D6">
            <w:pPr>
              <w:widowControl/>
              <w:snapToGrid w:val="0"/>
              <w:jc w:val="center"/>
              <w:rPr>
                <w:rFonts w:ascii="仿宋" w:hAnsi="仿宋" w:eastAsia="仿宋" w:cs="宋体"/>
                <w:color w:val="000000"/>
                <w:kern w:val="0"/>
                <w:sz w:val="20"/>
                <w:szCs w:val="20"/>
                <w:highlight w:val="none"/>
              </w:rPr>
            </w:pPr>
          </w:p>
        </w:tc>
      </w:tr>
      <w:tr w14:paraId="3EE2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730A7838">
            <w:pPr>
              <w:widowControl/>
              <w:snapToGrid w:val="0"/>
              <w:jc w:val="center"/>
              <w:rPr>
                <w:rFonts w:ascii="仿宋" w:hAnsi="Calibri" w:eastAsia="仿宋"/>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4D6EEBA2">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19F44AC5">
            <w:pPr>
              <w:widowControl/>
              <w:snapToGrid w:val="0"/>
              <w:jc w:val="left"/>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3DDBA3E5">
            <w:pPr>
              <w:widowControl/>
              <w:snapToGrid w:val="0"/>
              <w:jc w:val="center"/>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72F436A2">
            <w:pPr>
              <w:widowControl/>
              <w:snapToGrid w:val="0"/>
              <w:jc w:val="center"/>
              <w:rPr>
                <w:rFonts w:ascii="仿宋" w:hAnsi="仿宋" w:eastAsia="仿宋" w:cs="宋体"/>
                <w:color w:val="000000"/>
                <w:kern w:val="0"/>
                <w:sz w:val="20"/>
                <w:szCs w:val="20"/>
                <w:highlight w:val="none"/>
              </w:rPr>
            </w:pPr>
          </w:p>
        </w:tc>
      </w:tr>
      <w:tr w14:paraId="50C2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4AD69F2A">
            <w:pPr>
              <w:widowControl/>
              <w:snapToGrid w:val="0"/>
              <w:jc w:val="center"/>
              <w:rPr>
                <w:rFonts w:ascii="仿宋" w:hAnsi="Calibri" w:eastAsia="仿宋"/>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3951E696">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6B098764">
            <w:pPr>
              <w:widowControl/>
              <w:snapToGrid w:val="0"/>
              <w:jc w:val="left"/>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113DCFFE">
            <w:pPr>
              <w:widowControl/>
              <w:snapToGrid w:val="0"/>
              <w:jc w:val="center"/>
              <w:rPr>
                <w:rFonts w:ascii="仿宋" w:hAnsi="Calibri" w:eastAsia="仿宋"/>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7DA214F9">
            <w:pPr>
              <w:widowControl/>
              <w:snapToGrid w:val="0"/>
              <w:jc w:val="center"/>
              <w:rPr>
                <w:rFonts w:ascii="仿宋" w:hAnsi="仿宋" w:eastAsia="仿宋" w:cs="宋体"/>
                <w:color w:val="000000"/>
                <w:kern w:val="0"/>
                <w:sz w:val="20"/>
                <w:szCs w:val="20"/>
                <w:highlight w:val="none"/>
              </w:rPr>
            </w:pPr>
          </w:p>
        </w:tc>
      </w:tr>
      <w:tr w14:paraId="3AF4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70EA1D2A">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78BD6BA3">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5DCA9EFB">
            <w:pPr>
              <w:widowControl/>
              <w:snapToGrid w:val="0"/>
              <w:jc w:val="left"/>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0C9023A3">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41AEE5CC">
            <w:pPr>
              <w:widowControl/>
              <w:snapToGrid w:val="0"/>
              <w:jc w:val="center"/>
              <w:rPr>
                <w:rFonts w:ascii="仿宋" w:hAnsi="仿宋" w:eastAsia="仿宋" w:cs="宋体"/>
                <w:color w:val="000000"/>
                <w:kern w:val="0"/>
                <w:sz w:val="20"/>
                <w:szCs w:val="20"/>
                <w:highlight w:val="none"/>
              </w:rPr>
            </w:pPr>
          </w:p>
        </w:tc>
      </w:tr>
      <w:tr w14:paraId="1507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08A4417F">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5531807D">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2B580324">
            <w:pPr>
              <w:widowControl/>
              <w:snapToGrid w:val="0"/>
              <w:jc w:val="left"/>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56111253">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6C12E569">
            <w:pPr>
              <w:widowControl/>
              <w:snapToGrid w:val="0"/>
              <w:jc w:val="center"/>
              <w:rPr>
                <w:rFonts w:ascii="仿宋" w:hAnsi="仿宋" w:eastAsia="仿宋" w:cs="宋体"/>
                <w:color w:val="000000"/>
                <w:kern w:val="0"/>
                <w:sz w:val="20"/>
                <w:szCs w:val="20"/>
                <w:highlight w:val="none"/>
              </w:rPr>
            </w:pPr>
          </w:p>
        </w:tc>
      </w:tr>
      <w:tr w14:paraId="44D1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61ACF5BA">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0498601F">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0DFB819B">
            <w:pPr>
              <w:widowControl/>
              <w:snapToGrid w:val="0"/>
              <w:jc w:val="left"/>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48B277B6">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5248B04C">
            <w:pPr>
              <w:widowControl/>
              <w:snapToGrid w:val="0"/>
              <w:jc w:val="center"/>
              <w:rPr>
                <w:rFonts w:ascii="仿宋" w:hAnsi="仿宋" w:eastAsia="仿宋" w:cs="宋体"/>
                <w:color w:val="000000"/>
                <w:kern w:val="0"/>
                <w:sz w:val="20"/>
                <w:szCs w:val="20"/>
                <w:highlight w:val="none"/>
              </w:rPr>
            </w:pPr>
          </w:p>
        </w:tc>
      </w:tr>
      <w:tr w14:paraId="6943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762D47F5">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27EFEF2C">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7D9D7E12">
            <w:pPr>
              <w:widowControl/>
              <w:snapToGrid w:val="0"/>
              <w:jc w:val="left"/>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7344219E">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15676342">
            <w:pPr>
              <w:widowControl/>
              <w:snapToGrid w:val="0"/>
              <w:jc w:val="center"/>
              <w:rPr>
                <w:rFonts w:ascii="仿宋" w:hAnsi="仿宋" w:eastAsia="仿宋" w:cs="宋体"/>
                <w:color w:val="000000"/>
                <w:kern w:val="0"/>
                <w:sz w:val="20"/>
                <w:szCs w:val="20"/>
                <w:highlight w:val="none"/>
              </w:rPr>
            </w:pPr>
          </w:p>
        </w:tc>
      </w:tr>
      <w:tr w14:paraId="542D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38485A2B">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4281B22F">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13D541CA">
            <w:pPr>
              <w:widowControl/>
              <w:snapToGrid w:val="0"/>
              <w:jc w:val="left"/>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1EE5B789">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48413229">
            <w:pPr>
              <w:widowControl/>
              <w:snapToGrid w:val="0"/>
              <w:jc w:val="center"/>
              <w:rPr>
                <w:rFonts w:ascii="仿宋" w:hAnsi="仿宋" w:eastAsia="仿宋" w:cs="宋体"/>
                <w:color w:val="000000"/>
                <w:kern w:val="0"/>
                <w:sz w:val="20"/>
                <w:szCs w:val="20"/>
                <w:highlight w:val="none"/>
              </w:rPr>
            </w:pPr>
          </w:p>
        </w:tc>
      </w:tr>
      <w:tr w14:paraId="1137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4443CAD2">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0C62353A">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2D238FF1">
            <w:pPr>
              <w:widowControl/>
              <w:snapToGrid w:val="0"/>
              <w:jc w:val="left"/>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4FAD13E3">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0EC6DC26">
            <w:pPr>
              <w:widowControl/>
              <w:snapToGrid w:val="0"/>
              <w:jc w:val="center"/>
              <w:rPr>
                <w:rFonts w:ascii="仿宋" w:hAnsi="仿宋" w:eastAsia="仿宋" w:cs="宋体"/>
                <w:color w:val="000000"/>
                <w:kern w:val="0"/>
                <w:sz w:val="20"/>
                <w:szCs w:val="20"/>
                <w:highlight w:val="none"/>
              </w:rPr>
            </w:pPr>
          </w:p>
        </w:tc>
      </w:tr>
      <w:tr w14:paraId="2D77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082C9919">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66136E38">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1B39856A">
            <w:pPr>
              <w:widowControl/>
              <w:snapToGrid w:val="0"/>
              <w:jc w:val="left"/>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0C02337E">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554A3A65">
            <w:pPr>
              <w:widowControl/>
              <w:snapToGrid w:val="0"/>
              <w:jc w:val="center"/>
              <w:rPr>
                <w:rFonts w:ascii="仿宋" w:hAnsi="仿宋" w:eastAsia="仿宋" w:cs="宋体"/>
                <w:color w:val="000000"/>
                <w:kern w:val="0"/>
                <w:sz w:val="20"/>
                <w:szCs w:val="20"/>
                <w:highlight w:val="none"/>
              </w:rPr>
            </w:pPr>
          </w:p>
        </w:tc>
      </w:tr>
      <w:tr w14:paraId="1C10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06C633C3">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7CB1B8C6">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43E3B912">
            <w:pPr>
              <w:widowControl/>
              <w:snapToGrid w:val="0"/>
              <w:jc w:val="left"/>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2C0EAE53">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2E96C79A">
            <w:pPr>
              <w:widowControl/>
              <w:snapToGrid w:val="0"/>
              <w:jc w:val="center"/>
              <w:rPr>
                <w:rFonts w:ascii="仿宋" w:hAnsi="仿宋" w:eastAsia="仿宋" w:cs="宋体"/>
                <w:color w:val="000000"/>
                <w:kern w:val="0"/>
                <w:sz w:val="20"/>
                <w:szCs w:val="20"/>
                <w:highlight w:val="none"/>
              </w:rPr>
            </w:pPr>
          </w:p>
        </w:tc>
      </w:tr>
      <w:tr w14:paraId="1C2E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restart"/>
            <w:tcBorders>
              <w:top w:val="single" w:color="auto" w:sz="4" w:space="0"/>
              <w:left w:val="single" w:color="auto" w:sz="12" w:space="0"/>
              <w:bottom w:val="single" w:color="auto" w:sz="4" w:space="0"/>
              <w:right w:val="single" w:color="auto" w:sz="4" w:space="0"/>
            </w:tcBorders>
            <w:vAlign w:val="center"/>
          </w:tcPr>
          <w:p w14:paraId="1F764003">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2</w:t>
            </w:r>
          </w:p>
        </w:tc>
        <w:tc>
          <w:tcPr>
            <w:tcW w:w="1256" w:type="dxa"/>
            <w:vMerge w:val="restart"/>
            <w:tcBorders>
              <w:top w:val="single" w:color="auto" w:sz="4" w:space="0"/>
              <w:left w:val="single" w:color="auto" w:sz="4" w:space="0"/>
              <w:bottom w:val="single" w:color="auto" w:sz="4" w:space="0"/>
              <w:right w:val="single" w:color="auto" w:sz="4" w:space="0"/>
            </w:tcBorders>
            <w:vAlign w:val="center"/>
          </w:tcPr>
          <w:p w14:paraId="0239D27A">
            <w:pPr>
              <w:widowControl/>
              <w:snapToGrid w:val="0"/>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风险控制</w:t>
            </w:r>
          </w:p>
        </w:tc>
        <w:tc>
          <w:tcPr>
            <w:tcW w:w="4877" w:type="dxa"/>
            <w:vMerge w:val="restart"/>
            <w:tcBorders>
              <w:top w:val="single" w:color="auto" w:sz="4" w:space="0"/>
              <w:left w:val="single" w:color="auto" w:sz="4" w:space="0"/>
              <w:bottom w:val="single" w:color="auto" w:sz="4" w:space="0"/>
              <w:right w:val="single" w:color="auto" w:sz="4" w:space="0"/>
            </w:tcBorders>
            <w:vAlign w:val="center"/>
          </w:tcPr>
          <w:p w14:paraId="07106EE7">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参评人承销私募公司债2025年违约情况进行评定：</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1 、无违约情况，得5分；</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2 、有违约情况不得分。</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14:paraId="6DFB9A03">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5</w:t>
            </w:r>
          </w:p>
        </w:tc>
        <w:tc>
          <w:tcPr>
            <w:tcW w:w="796" w:type="dxa"/>
            <w:vMerge w:val="restart"/>
            <w:tcBorders>
              <w:top w:val="single" w:color="auto" w:sz="4" w:space="0"/>
              <w:left w:val="single" w:color="auto" w:sz="4" w:space="0"/>
              <w:bottom w:val="single" w:color="auto" w:sz="4" w:space="0"/>
              <w:right w:val="single" w:color="auto" w:sz="12" w:space="0"/>
            </w:tcBorders>
            <w:vAlign w:val="center"/>
          </w:tcPr>
          <w:p w14:paraId="5B47FA94">
            <w:pPr>
              <w:widowControl/>
              <w:snapToGrid w:val="0"/>
              <w:jc w:val="center"/>
              <w:rPr>
                <w:rFonts w:ascii="仿宋" w:hAnsi="仿宋" w:eastAsia="仿宋" w:cs="宋体"/>
                <w:color w:val="000000"/>
                <w:kern w:val="0"/>
                <w:sz w:val="20"/>
                <w:szCs w:val="20"/>
                <w:highlight w:val="none"/>
              </w:rPr>
            </w:pPr>
          </w:p>
        </w:tc>
      </w:tr>
      <w:tr w14:paraId="271F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0DD095BC">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4CBF39F4">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2A4A5F75">
            <w:pPr>
              <w:widowControl/>
              <w:snapToGrid w:val="0"/>
              <w:jc w:val="left"/>
              <w:rPr>
                <w:rFonts w:ascii="仿宋" w:hAnsi="仿宋" w:eastAsia="仿宋" w:cs="宋体"/>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74B1CDB2">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53E29CD2">
            <w:pPr>
              <w:widowControl/>
              <w:snapToGrid w:val="0"/>
              <w:jc w:val="center"/>
              <w:rPr>
                <w:rFonts w:ascii="仿宋" w:hAnsi="仿宋" w:eastAsia="仿宋" w:cs="宋体"/>
                <w:color w:val="000000"/>
                <w:kern w:val="0"/>
                <w:sz w:val="20"/>
                <w:szCs w:val="20"/>
                <w:highlight w:val="none"/>
              </w:rPr>
            </w:pPr>
          </w:p>
        </w:tc>
      </w:tr>
      <w:tr w14:paraId="1CA4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273E44BE">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72291EA7">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34E2F413">
            <w:pPr>
              <w:widowControl/>
              <w:snapToGrid w:val="0"/>
              <w:jc w:val="left"/>
              <w:rPr>
                <w:rFonts w:ascii="仿宋" w:hAnsi="仿宋" w:eastAsia="仿宋" w:cs="宋体"/>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19A3B324">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5478CEC5">
            <w:pPr>
              <w:widowControl/>
              <w:snapToGrid w:val="0"/>
              <w:jc w:val="center"/>
              <w:rPr>
                <w:rFonts w:ascii="仿宋" w:hAnsi="仿宋" w:eastAsia="仿宋" w:cs="宋体"/>
                <w:color w:val="000000"/>
                <w:kern w:val="0"/>
                <w:sz w:val="20"/>
                <w:szCs w:val="20"/>
                <w:highlight w:val="none"/>
              </w:rPr>
            </w:pPr>
          </w:p>
        </w:tc>
      </w:tr>
      <w:tr w14:paraId="5CBD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6E5F3D6F">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55CEDA3D">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47D37FA1">
            <w:pPr>
              <w:widowControl/>
              <w:snapToGrid w:val="0"/>
              <w:jc w:val="left"/>
              <w:rPr>
                <w:rFonts w:ascii="仿宋" w:hAnsi="仿宋" w:eastAsia="仿宋" w:cs="宋体"/>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4C64BEF1">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1CA2E132">
            <w:pPr>
              <w:widowControl/>
              <w:snapToGrid w:val="0"/>
              <w:jc w:val="center"/>
              <w:rPr>
                <w:rFonts w:ascii="仿宋" w:hAnsi="仿宋" w:eastAsia="仿宋" w:cs="宋体"/>
                <w:color w:val="000000"/>
                <w:kern w:val="0"/>
                <w:sz w:val="20"/>
                <w:szCs w:val="20"/>
                <w:highlight w:val="none"/>
              </w:rPr>
            </w:pPr>
          </w:p>
        </w:tc>
      </w:tr>
      <w:tr w14:paraId="77E7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2638DA00">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79CE8E96">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57EB1B63">
            <w:pPr>
              <w:widowControl/>
              <w:snapToGrid w:val="0"/>
              <w:jc w:val="left"/>
              <w:rPr>
                <w:rFonts w:ascii="仿宋" w:hAnsi="仿宋" w:eastAsia="仿宋" w:cs="宋体"/>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6F2F7157">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6F2EB17F">
            <w:pPr>
              <w:widowControl/>
              <w:snapToGrid w:val="0"/>
              <w:jc w:val="center"/>
              <w:rPr>
                <w:rFonts w:ascii="仿宋" w:hAnsi="仿宋" w:eastAsia="仿宋" w:cs="宋体"/>
                <w:color w:val="000000"/>
                <w:kern w:val="0"/>
                <w:sz w:val="20"/>
                <w:szCs w:val="20"/>
                <w:highlight w:val="none"/>
              </w:rPr>
            </w:pPr>
          </w:p>
        </w:tc>
      </w:tr>
      <w:tr w14:paraId="6904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56E2A2C2">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131E3EB5">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2A1B291F">
            <w:pPr>
              <w:widowControl/>
              <w:snapToGrid w:val="0"/>
              <w:jc w:val="left"/>
              <w:rPr>
                <w:rFonts w:ascii="仿宋" w:hAnsi="仿宋" w:eastAsia="仿宋" w:cs="宋体"/>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597D8AA3">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2EA71045">
            <w:pPr>
              <w:widowControl/>
              <w:snapToGrid w:val="0"/>
              <w:jc w:val="center"/>
              <w:rPr>
                <w:rFonts w:ascii="仿宋" w:hAnsi="仿宋" w:eastAsia="仿宋" w:cs="宋体"/>
                <w:color w:val="000000"/>
                <w:kern w:val="0"/>
                <w:sz w:val="20"/>
                <w:szCs w:val="20"/>
                <w:highlight w:val="none"/>
              </w:rPr>
            </w:pPr>
          </w:p>
        </w:tc>
      </w:tr>
      <w:tr w14:paraId="0204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restart"/>
            <w:tcBorders>
              <w:top w:val="single" w:color="auto" w:sz="4" w:space="0"/>
              <w:left w:val="single" w:color="auto" w:sz="12" w:space="0"/>
              <w:bottom w:val="single" w:color="auto" w:sz="4" w:space="0"/>
              <w:right w:val="single" w:color="auto" w:sz="4" w:space="0"/>
            </w:tcBorders>
            <w:vAlign w:val="center"/>
          </w:tcPr>
          <w:p w14:paraId="5A86CB2C">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3</w:t>
            </w:r>
          </w:p>
        </w:tc>
        <w:tc>
          <w:tcPr>
            <w:tcW w:w="1256" w:type="dxa"/>
            <w:vMerge w:val="restart"/>
            <w:tcBorders>
              <w:top w:val="single" w:color="auto" w:sz="4" w:space="0"/>
              <w:left w:val="single" w:color="auto" w:sz="4" w:space="0"/>
              <w:bottom w:val="single" w:color="auto" w:sz="4" w:space="0"/>
              <w:right w:val="single" w:color="auto" w:sz="4" w:space="0"/>
            </w:tcBorders>
            <w:vAlign w:val="center"/>
          </w:tcPr>
          <w:p w14:paraId="011C0CFA">
            <w:pPr>
              <w:widowControl/>
              <w:snapToGrid w:val="0"/>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发行方案</w:t>
            </w:r>
          </w:p>
        </w:tc>
        <w:tc>
          <w:tcPr>
            <w:tcW w:w="4877" w:type="dxa"/>
            <w:vMerge w:val="restart"/>
            <w:tcBorders>
              <w:top w:val="single" w:color="auto" w:sz="4" w:space="0"/>
              <w:left w:val="single" w:color="auto" w:sz="4" w:space="0"/>
              <w:bottom w:val="single" w:color="auto" w:sz="4" w:space="0"/>
              <w:right w:val="single" w:color="auto" w:sz="4" w:space="0"/>
            </w:tcBorders>
            <w:vAlign w:val="center"/>
          </w:tcPr>
          <w:p w14:paraId="7DE260B6">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参评人制定科学有效发行方案。方案完整、详细具体、科学合理、针对性强的得 10-15 分，以上内容较完整、组织较严谨针对性较强的得 5-9 分，以上内容一般、针对性一般、内容基本完整的得 1-4 分，没有内容的不得分。</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14:paraId="7B63B521">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15</w:t>
            </w:r>
          </w:p>
        </w:tc>
        <w:tc>
          <w:tcPr>
            <w:tcW w:w="796" w:type="dxa"/>
            <w:vMerge w:val="restart"/>
            <w:tcBorders>
              <w:top w:val="single" w:color="auto" w:sz="4" w:space="0"/>
              <w:left w:val="single" w:color="auto" w:sz="4" w:space="0"/>
              <w:bottom w:val="single" w:color="auto" w:sz="4" w:space="0"/>
              <w:right w:val="single" w:color="auto" w:sz="12" w:space="0"/>
            </w:tcBorders>
            <w:vAlign w:val="center"/>
          </w:tcPr>
          <w:p w14:paraId="699AA164">
            <w:pPr>
              <w:widowControl/>
              <w:snapToGrid w:val="0"/>
              <w:jc w:val="center"/>
              <w:rPr>
                <w:rFonts w:ascii="仿宋" w:hAnsi="仿宋" w:eastAsia="仿宋" w:cs="宋体"/>
                <w:color w:val="000000"/>
                <w:kern w:val="0"/>
                <w:sz w:val="20"/>
                <w:szCs w:val="20"/>
                <w:highlight w:val="none"/>
              </w:rPr>
            </w:pPr>
          </w:p>
        </w:tc>
      </w:tr>
      <w:tr w14:paraId="4299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770211EC">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5D96433C">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1F7C2FCE">
            <w:pPr>
              <w:widowControl/>
              <w:snapToGrid w:val="0"/>
              <w:jc w:val="left"/>
              <w:rPr>
                <w:rFonts w:ascii="仿宋" w:hAnsi="仿宋" w:eastAsia="仿宋" w:cs="宋体"/>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3C3E7218">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685B6B14">
            <w:pPr>
              <w:widowControl/>
              <w:snapToGrid w:val="0"/>
              <w:jc w:val="center"/>
              <w:rPr>
                <w:rFonts w:ascii="仿宋" w:hAnsi="仿宋" w:eastAsia="仿宋" w:cs="宋体"/>
                <w:color w:val="000000"/>
                <w:kern w:val="0"/>
                <w:sz w:val="20"/>
                <w:szCs w:val="20"/>
                <w:highlight w:val="none"/>
              </w:rPr>
            </w:pPr>
          </w:p>
        </w:tc>
      </w:tr>
      <w:tr w14:paraId="11EF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5B702EB1">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1460EA2B">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3F4D4628">
            <w:pPr>
              <w:widowControl/>
              <w:snapToGrid w:val="0"/>
              <w:jc w:val="left"/>
              <w:rPr>
                <w:rFonts w:ascii="仿宋" w:hAnsi="仿宋" w:eastAsia="仿宋" w:cs="宋体"/>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373E6625">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0EF68D23">
            <w:pPr>
              <w:widowControl/>
              <w:snapToGrid w:val="0"/>
              <w:jc w:val="center"/>
              <w:rPr>
                <w:rFonts w:ascii="仿宋" w:hAnsi="仿宋" w:eastAsia="仿宋" w:cs="宋体"/>
                <w:color w:val="000000"/>
                <w:kern w:val="0"/>
                <w:sz w:val="20"/>
                <w:szCs w:val="20"/>
                <w:highlight w:val="none"/>
              </w:rPr>
            </w:pPr>
          </w:p>
        </w:tc>
      </w:tr>
      <w:tr w14:paraId="76B7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restart"/>
            <w:tcBorders>
              <w:top w:val="single" w:color="auto" w:sz="4" w:space="0"/>
              <w:left w:val="single" w:color="auto" w:sz="12" w:space="0"/>
              <w:bottom w:val="single" w:color="auto" w:sz="4" w:space="0"/>
              <w:right w:val="single" w:color="auto" w:sz="4" w:space="0"/>
            </w:tcBorders>
            <w:vAlign w:val="center"/>
          </w:tcPr>
          <w:p w14:paraId="7D114420">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4</w:t>
            </w:r>
          </w:p>
        </w:tc>
        <w:tc>
          <w:tcPr>
            <w:tcW w:w="1256" w:type="dxa"/>
            <w:vMerge w:val="restart"/>
            <w:tcBorders>
              <w:top w:val="single" w:color="auto" w:sz="4" w:space="0"/>
              <w:left w:val="single" w:color="auto" w:sz="4" w:space="0"/>
              <w:bottom w:val="single" w:color="auto" w:sz="4" w:space="0"/>
              <w:right w:val="single" w:color="auto" w:sz="4" w:space="0"/>
            </w:tcBorders>
            <w:vAlign w:val="center"/>
          </w:tcPr>
          <w:p w14:paraId="049D096F">
            <w:pPr>
              <w:widowControl/>
              <w:snapToGrid w:val="0"/>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承销能力</w:t>
            </w:r>
          </w:p>
        </w:tc>
        <w:tc>
          <w:tcPr>
            <w:tcW w:w="4877" w:type="dxa"/>
            <w:vMerge w:val="restart"/>
            <w:tcBorders>
              <w:top w:val="single" w:color="auto" w:sz="4" w:space="0"/>
              <w:left w:val="single" w:color="auto" w:sz="4" w:space="0"/>
              <w:bottom w:val="single" w:color="auto" w:sz="4" w:space="0"/>
              <w:right w:val="single" w:color="auto" w:sz="4" w:space="0"/>
            </w:tcBorders>
            <w:vAlign w:val="center"/>
          </w:tcPr>
          <w:p w14:paraId="19E2C1AA">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以参评单位2025年全国范围内私募公司债取消、推迟发行情况为依据：无取消、推迟发行得 </w:t>
            </w:r>
            <w:r>
              <w:rPr>
                <w:rFonts w:ascii="Times New Roman" w:hAnsi="Calibri" w:eastAsia="仿宋"/>
                <w:color w:val="000000"/>
                <w:kern w:val="0"/>
                <w:sz w:val="20"/>
                <w:szCs w:val="20"/>
                <w:highlight w:val="none"/>
              </w:rPr>
              <w:t xml:space="preserve">20 </w:t>
            </w:r>
            <w:r>
              <w:rPr>
                <w:rFonts w:hint="eastAsia" w:ascii="仿宋" w:hAnsi="仿宋" w:eastAsia="仿宋" w:cs="宋体"/>
                <w:color w:val="000000"/>
                <w:kern w:val="0"/>
                <w:sz w:val="20"/>
                <w:szCs w:val="20"/>
                <w:highlight w:val="none"/>
              </w:rPr>
              <w:t>分，每多一单取消、推迟发行扣减一分，扣完为止。</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14:paraId="1A9EE2CE">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20</w:t>
            </w:r>
          </w:p>
        </w:tc>
        <w:tc>
          <w:tcPr>
            <w:tcW w:w="796" w:type="dxa"/>
            <w:vMerge w:val="restart"/>
            <w:tcBorders>
              <w:top w:val="single" w:color="auto" w:sz="4" w:space="0"/>
              <w:left w:val="single" w:color="auto" w:sz="4" w:space="0"/>
              <w:bottom w:val="single" w:color="auto" w:sz="4" w:space="0"/>
              <w:right w:val="single" w:color="auto" w:sz="12" w:space="0"/>
            </w:tcBorders>
            <w:vAlign w:val="center"/>
          </w:tcPr>
          <w:p w14:paraId="00645B5A">
            <w:pPr>
              <w:widowControl/>
              <w:snapToGrid w:val="0"/>
              <w:jc w:val="center"/>
              <w:rPr>
                <w:rFonts w:ascii="仿宋" w:hAnsi="仿宋" w:eastAsia="仿宋" w:cs="宋体"/>
                <w:color w:val="000000"/>
                <w:kern w:val="0"/>
                <w:sz w:val="20"/>
                <w:szCs w:val="20"/>
                <w:highlight w:val="none"/>
              </w:rPr>
            </w:pPr>
          </w:p>
        </w:tc>
      </w:tr>
      <w:tr w14:paraId="00EB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736C7D53">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418DB4BF">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38BE5359">
            <w:pPr>
              <w:widowControl/>
              <w:snapToGrid w:val="0"/>
              <w:jc w:val="left"/>
              <w:rPr>
                <w:rFonts w:ascii="仿宋" w:hAnsi="仿宋" w:eastAsia="仿宋" w:cs="宋体"/>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6259BE06">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59B75224">
            <w:pPr>
              <w:widowControl/>
              <w:snapToGrid w:val="0"/>
              <w:jc w:val="center"/>
              <w:rPr>
                <w:rFonts w:ascii="仿宋" w:hAnsi="仿宋" w:eastAsia="仿宋" w:cs="宋体"/>
                <w:color w:val="000000"/>
                <w:kern w:val="0"/>
                <w:sz w:val="20"/>
                <w:szCs w:val="20"/>
                <w:highlight w:val="none"/>
              </w:rPr>
            </w:pPr>
          </w:p>
        </w:tc>
      </w:tr>
      <w:tr w14:paraId="2415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01D05EA2">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139B8AD1">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312814C7">
            <w:pPr>
              <w:widowControl/>
              <w:snapToGrid w:val="0"/>
              <w:jc w:val="left"/>
              <w:rPr>
                <w:rFonts w:ascii="仿宋" w:hAnsi="仿宋" w:eastAsia="仿宋" w:cs="宋体"/>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2B515B11">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1222E7B3">
            <w:pPr>
              <w:widowControl/>
              <w:snapToGrid w:val="0"/>
              <w:jc w:val="center"/>
              <w:rPr>
                <w:rFonts w:ascii="仿宋" w:hAnsi="仿宋" w:eastAsia="仿宋" w:cs="宋体"/>
                <w:color w:val="000000"/>
                <w:kern w:val="0"/>
                <w:sz w:val="20"/>
                <w:szCs w:val="20"/>
                <w:highlight w:val="none"/>
              </w:rPr>
            </w:pPr>
          </w:p>
        </w:tc>
      </w:tr>
      <w:tr w14:paraId="627C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5072BA70">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37A5A150">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3245F62A">
            <w:pPr>
              <w:widowControl/>
              <w:snapToGrid w:val="0"/>
              <w:jc w:val="left"/>
              <w:rPr>
                <w:rFonts w:ascii="仿宋" w:hAnsi="仿宋" w:eastAsia="仿宋" w:cs="宋体"/>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03451F60">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0F2F0C1D">
            <w:pPr>
              <w:widowControl/>
              <w:snapToGrid w:val="0"/>
              <w:jc w:val="center"/>
              <w:rPr>
                <w:rFonts w:ascii="仿宋" w:hAnsi="仿宋" w:eastAsia="仿宋" w:cs="宋体"/>
                <w:color w:val="000000"/>
                <w:kern w:val="0"/>
                <w:sz w:val="20"/>
                <w:szCs w:val="20"/>
                <w:highlight w:val="none"/>
              </w:rPr>
            </w:pPr>
          </w:p>
        </w:tc>
      </w:tr>
      <w:tr w14:paraId="7EE0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125C4D60">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35CBAE0F">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46530DCB">
            <w:pPr>
              <w:widowControl/>
              <w:snapToGrid w:val="0"/>
              <w:jc w:val="left"/>
              <w:rPr>
                <w:rFonts w:ascii="仿宋" w:hAnsi="仿宋" w:eastAsia="仿宋" w:cs="宋体"/>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746D8136">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2A505FE1">
            <w:pPr>
              <w:widowControl/>
              <w:snapToGrid w:val="0"/>
              <w:jc w:val="center"/>
              <w:rPr>
                <w:rFonts w:ascii="仿宋" w:hAnsi="仿宋" w:eastAsia="仿宋" w:cs="宋体"/>
                <w:color w:val="000000"/>
                <w:kern w:val="0"/>
                <w:sz w:val="20"/>
                <w:szCs w:val="20"/>
                <w:highlight w:val="none"/>
              </w:rPr>
            </w:pPr>
          </w:p>
        </w:tc>
      </w:tr>
      <w:tr w14:paraId="06F5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5FA8517D">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63700715">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2AEBEAAD">
            <w:pPr>
              <w:widowControl/>
              <w:snapToGrid w:val="0"/>
              <w:jc w:val="left"/>
              <w:rPr>
                <w:rFonts w:ascii="仿宋" w:hAnsi="仿宋" w:eastAsia="仿宋" w:cs="宋体"/>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2CD65CFA">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2D0F77AB">
            <w:pPr>
              <w:widowControl/>
              <w:snapToGrid w:val="0"/>
              <w:jc w:val="center"/>
              <w:rPr>
                <w:rFonts w:ascii="仿宋" w:hAnsi="仿宋" w:eastAsia="仿宋" w:cs="宋体"/>
                <w:color w:val="000000"/>
                <w:kern w:val="0"/>
                <w:sz w:val="20"/>
                <w:szCs w:val="20"/>
                <w:highlight w:val="none"/>
              </w:rPr>
            </w:pPr>
          </w:p>
        </w:tc>
      </w:tr>
      <w:tr w14:paraId="7869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60E71D59">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45911384">
            <w:pPr>
              <w:widowControl/>
              <w:snapToGrid w:val="0"/>
              <w:jc w:val="center"/>
              <w:rPr>
                <w:rFonts w:ascii="仿宋" w:hAnsi="仿宋" w:eastAsia="仿宋" w:cs="宋体"/>
                <w:color w:val="000000"/>
                <w:kern w:val="0"/>
                <w:sz w:val="20"/>
                <w:szCs w:val="20"/>
                <w:highlight w:val="none"/>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3D317BD7">
            <w:pPr>
              <w:widowControl/>
              <w:snapToGrid w:val="0"/>
              <w:jc w:val="left"/>
              <w:rPr>
                <w:rFonts w:ascii="仿宋" w:hAnsi="仿宋" w:eastAsia="仿宋" w:cs="宋体"/>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2015D942">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1B2D9632">
            <w:pPr>
              <w:widowControl/>
              <w:snapToGrid w:val="0"/>
              <w:jc w:val="center"/>
              <w:rPr>
                <w:rFonts w:ascii="仿宋" w:hAnsi="仿宋" w:eastAsia="仿宋" w:cs="宋体"/>
                <w:color w:val="000000"/>
                <w:kern w:val="0"/>
                <w:sz w:val="20"/>
                <w:szCs w:val="20"/>
                <w:highlight w:val="none"/>
              </w:rPr>
            </w:pPr>
          </w:p>
        </w:tc>
      </w:tr>
      <w:tr w14:paraId="4ADC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6" w:type="dxa"/>
            <w:vMerge w:val="restart"/>
            <w:tcBorders>
              <w:top w:val="single" w:color="auto" w:sz="4" w:space="0"/>
              <w:left w:val="single" w:color="auto" w:sz="12" w:space="0"/>
              <w:bottom w:val="single" w:color="auto" w:sz="4" w:space="0"/>
              <w:right w:val="single" w:color="auto" w:sz="4" w:space="0"/>
            </w:tcBorders>
            <w:vAlign w:val="center"/>
          </w:tcPr>
          <w:p w14:paraId="10ED2603">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5</w:t>
            </w:r>
          </w:p>
        </w:tc>
        <w:tc>
          <w:tcPr>
            <w:tcW w:w="1256" w:type="dxa"/>
            <w:vMerge w:val="restart"/>
            <w:tcBorders>
              <w:top w:val="single" w:color="auto" w:sz="4" w:space="0"/>
              <w:left w:val="single" w:color="auto" w:sz="4" w:space="0"/>
              <w:bottom w:val="single" w:color="auto" w:sz="4" w:space="0"/>
              <w:right w:val="single" w:color="auto" w:sz="4" w:space="0"/>
            </w:tcBorders>
            <w:vAlign w:val="center"/>
          </w:tcPr>
          <w:p w14:paraId="723F039A">
            <w:pPr>
              <w:widowControl/>
              <w:snapToGrid w:val="0"/>
              <w:jc w:val="center"/>
              <w:rPr>
                <w:rFonts w:ascii="仿宋" w:hAnsi="仿宋" w:eastAsia="仿宋" w:cs="宋体"/>
                <w:color w:val="000000"/>
                <w:kern w:val="0"/>
                <w:sz w:val="20"/>
                <w:szCs w:val="20"/>
                <w:highlight w:val="none"/>
              </w:rPr>
            </w:pPr>
            <w:r>
              <w:rPr>
                <w:rFonts w:hint="eastAsia" w:ascii="仿宋" w:hAnsi="仿宋" w:eastAsia="仿宋"/>
                <w:color w:val="000000"/>
                <w:kern w:val="0"/>
                <w:sz w:val="20"/>
                <w:szCs w:val="20"/>
                <w:highlight w:val="none"/>
              </w:rPr>
              <w:t>报价得分</w:t>
            </w:r>
          </w:p>
        </w:tc>
        <w:tc>
          <w:tcPr>
            <w:tcW w:w="4877" w:type="dxa"/>
            <w:tcBorders>
              <w:top w:val="single" w:color="auto" w:sz="4" w:space="0"/>
              <w:left w:val="single" w:color="auto" w:sz="4" w:space="0"/>
              <w:bottom w:val="single" w:color="auto" w:sz="4" w:space="0"/>
              <w:right w:val="single" w:color="auto" w:sz="4" w:space="0"/>
            </w:tcBorders>
            <w:vAlign w:val="center"/>
          </w:tcPr>
          <w:p w14:paraId="0938213A">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w:t>
            </w:r>
            <w:r>
              <w:rPr>
                <w:rFonts w:ascii="Times New Roman" w:hAnsi="Calibri" w:eastAsia="仿宋"/>
                <w:color w:val="000000"/>
                <w:kern w:val="0"/>
                <w:sz w:val="20"/>
                <w:szCs w:val="20"/>
                <w:highlight w:val="none"/>
              </w:rPr>
              <w:t>1</w:t>
            </w:r>
            <w:r>
              <w:rPr>
                <w:rFonts w:hint="eastAsia" w:ascii="仿宋" w:hAnsi="仿宋" w:eastAsia="仿宋" w:cs="宋体"/>
                <w:color w:val="000000"/>
                <w:kern w:val="0"/>
                <w:sz w:val="20"/>
                <w:szCs w:val="20"/>
                <w:highlight w:val="none"/>
              </w:rPr>
              <w:t>）投标评标报价</w:t>
            </w:r>
            <w:r>
              <w:rPr>
                <w:rFonts w:ascii="Times New Roman" w:hAnsi="Calibri" w:eastAsia="仿宋"/>
                <w:color w:val="000000"/>
                <w:kern w:val="0"/>
                <w:sz w:val="20"/>
                <w:szCs w:val="20"/>
                <w:highlight w:val="none"/>
              </w:rPr>
              <w:t>=</w:t>
            </w:r>
            <w:r>
              <w:rPr>
                <w:rFonts w:hint="eastAsia" w:ascii="仿宋" w:hAnsi="仿宋" w:eastAsia="仿宋" w:cs="宋体"/>
                <w:color w:val="000000"/>
                <w:kern w:val="0"/>
                <w:sz w:val="20"/>
                <w:szCs w:val="20"/>
                <w:highlight w:val="none"/>
              </w:rPr>
              <w:t>评标基准价时</w:t>
            </w:r>
            <w:r>
              <w:rPr>
                <w:rFonts w:ascii="Times New Roman" w:hAnsi="Calibri" w:eastAsia="仿宋"/>
                <w:color w:val="000000"/>
                <w:kern w:val="0"/>
                <w:sz w:val="20"/>
                <w:szCs w:val="20"/>
                <w:highlight w:val="none"/>
              </w:rPr>
              <w:t>,</w:t>
            </w:r>
            <w:r>
              <w:rPr>
                <w:rFonts w:hint="eastAsia" w:ascii="仿宋" w:hAnsi="仿宋" w:eastAsia="仿宋" w:cs="宋体"/>
                <w:color w:val="000000"/>
                <w:kern w:val="0"/>
                <w:sz w:val="20"/>
                <w:szCs w:val="20"/>
                <w:highlight w:val="none"/>
              </w:rPr>
              <w:t xml:space="preserve">得满 </w:t>
            </w:r>
            <w:r>
              <w:rPr>
                <w:rFonts w:ascii="Times New Roman" w:hAnsi="Calibri" w:eastAsia="仿宋"/>
                <w:color w:val="000000"/>
                <w:kern w:val="0"/>
                <w:sz w:val="20"/>
                <w:szCs w:val="20"/>
                <w:highlight w:val="none"/>
              </w:rPr>
              <w:t xml:space="preserve">20 </w:t>
            </w:r>
            <w:r>
              <w:rPr>
                <w:rFonts w:hint="eastAsia" w:ascii="仿宋" w:hAnsi="仿宋" w:eastAsia="仿宋" w:cs="宋体"/>
                <w:color w:val="000000"/>
                <w:kern w:val="0"/>
                <w:sz w:val="20"/>
                <w:szCs w:val="20"/>
                <w:highlight w:val="none"/>
              </w:rPr>
              <w:t>分；</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14:paraId="59A87C9C">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20</w:t>
            </w:r>
          </w:p>
        </w:tc>
        <w:tc>
          <w:tcPr>
            <w:tcW w:w="796" w:type="dxa"/>
            <w:vMerge w:val="restart"/>
            <w:tcBorders>
              <w:top w:val="single" w:color="auto" w:sz="4" w:space="0"/>
              <w:left w:val="single" w:color="auto" w:sz="4" w:space="0"/>
              <w:bottom w:val="single" w:color="auto" w:sz="4" w:space="0"/>
              <w:right w:val="single" w:color="auto" w:sz="12" w:space="0"/>
            </w:tcBorders>
            <w:vAlign w:val="center"/>
          </w:tcPr>
          <w:p w14:paraId="18A76200">
            <w:pPr>
              <w:widowControl/>
              <w:snapToGrid w:val="0"/>
              <w:jc w:val="center"/>
              <w:rPr>
                <w:rFonts w:ascii="仿宋" w:hAnsi="仿宋" w:eastAsia="仿宋" w:cs="宋体"/>
                <w:color w:val="000000"/>
                <w:kern w:val="0"/>
                <w:sz w:val="20"/>
                <w:szCs w:val="20"/>
                <w:highlight w:val="none"/>
              </w:rPr>
            </w:pPr>
          </w:p>
        </w:tc>
      </w:tr>
      <w:tr w14:paraId="3D28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432922AB">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17C92477">
            <w:pPr>
              <w:widowControl/>
              <w:snapToGrid w:val="0"/>
              <w:jc w:val="center"/>
              <w:rPr>
                <w:rFonts w:ascii="仿宋" w:hAnsi="仿宋" w:eastAsia="仿宋" w:cs="宋体"/>
                <w:color w:val="000000"/>
                <w:kern w:val="0"/>
                <w:sz w:val="20"/>
                <w:szCs w:val="20"/>
                <w:highlight w:val="none"/>
              </w:rPr>
            </w:pPr>
          </w:p>
        </w:tc>
        <w:tc>
          <w:tcPr>
            <w:tcW w:w="4877" w:type="dxa"/>
            <w:tcBorders>
              <w:top w:val="single" w:color="auto" w:sz="4" w:space="0"/>
              <w:left w:val="single" w:color="auto" w:sz="4" w:space="0"/>
              <w:bottom w:val="single" w:color="auto" w:sz="4" w:space="0"/>
              <w:right w:val="single" w:color="auto" w:sz="4" w:space="0"/>
            </w:tcBorders>
            <w:vAlign w:val="center"/>
          </w:tcPr>
          <w:p w14:paraId="2227A12F">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w:t>
            </w:r>
            <w:r>
              <w:rPr>
                <w:rFonts w:ascii="Times New Roman" w:hAnsi="Calibri" w:eastAsia="仿宋"/>
                <w:color w:val="000000"/>
                <w:kern w:val="0"/>
                <w:sz w:val="20"/>
                <w:szCs w:val="20"/>
                <w:highlight w:val="none"/>
              </w:rPr>
              <w:t>2</w:t>
            </w:r>
            <w:r>
              <w:rPr>
                <w:rFonts w:hint="eastAsia" w:ascii="仿宋" w:hAnsi="仿宋" w:eastAsia="仿宋" w:cs="宋体"/>
                <w:color w:val="000000"/>
                <w:kern w:val="0"/>
                <w:sz w:val="20"/>
                <w:szCs w:val="20"/>
                <w:highlight w:val="none"/>
              </w:rPr>
              <w:t xml:space="preserve">） 投标评标报价＞评标基准值价时 ，投标评标价每高于评标基准价 </w:t>
            </w:r>
            <w:r>
              <w:rPr>
                <w:rFonts w:ascii="Times New Roman" w:hAnsi="Calibri" w:eastAsia="仿宋"/>
                <w:color w:val="000000"/>
                <w:kern w:val="0"/>
                <w:sz w:val="20"/>
                <w:szCs w:val="20"/>
                <w:highlight w:val="none"/>
              </w:rPr>
              <w:t xml:space="preserve">1 </w:t>
            </w:r>
            <w:r>
              <w:rPr>
                <w:rFonts w:hint="eastAsia" w:ascii="仿宋" w:hAnsi="仿宋" w:eastAsia="仿宋" w:cs="宋体"/>
                <w:color w:val="000000"/>
                <w:kern w:val="0"/>
                <w:sz w:val="20"/>
                <w:szCs w:val="20"/>
                <w:highlight w:val="none"/>
              </w:rPr>
              <w:t xml:space="preserve">个 </w:t>
            </w:r>
            <w:r>
              <w:rPr>
                <w:rFonts w:ascii="Times New Roman" w:hAnsi="Calibri" w:eastAsia="仿宋"/>
                <w:color w:val="000000"/>
                <w:kern w:val="0"/>
                <w:sz w:val="20"/>
                <w:szCs w:val="20"/>
                <w:highlight w:val="none"/>
              </w:rPr>
              <w:t xml:space="preserve">BP </w:t>
            </w:r>
            <w:r>
              <w:rPr>
                <w:rFonts w:hint="eastAsia" w:ascii="仿宋" w:hAnsi="仿宋" w:eastAsia="仿宋" w:cs="宋体"/>
                <w:color w:val="000000"/>
                <w:kern w:val="0"/>
                <w:sz w:val="20"/>
                <w:szCs w:val="20"/>
                <w:highlight w:val="none"/>
              </w:rPr>
              <w:t xml:space="preserve">，扣 </w:t>
            </w:r>
            <w:r>
              <w:rPr>
                <w:rFonts w:ascii="Times New Roman" w:hAnsi="Calibri" w:eastAsia="仿宋"/>
                <w:color w:val="000000"/>
                <w:kern w:val="0"/>
                <w:sz w:val="20"/>
                <w:szCs w:val="20"/>
                <w:highlight w:val="none"/>
              </w:rPr>
              <w:t xml:space="preserve">2 </w:t>
            </w:r>
            <w:r>
              <w:rPr>
                <w:rFonts w:hint="eastAsia" w:ascii="仿宋" w:hAnsi="仿宋" w:eastAsia="仿宋" w:cs="宋体"/>
                <w:color w:val="000000"/>
                <w:kern w:val="0"/>
                <w:sz w:val="20"/>
                <w:szCs w:val="20"/>
                <w:highlight w:val="none"/>
              </w:rPr>
              <w:t xml:space="preserve">分；投标评标报价＜评标基准值价时 ，投标评标价每低于评标基准价 </w:t>
            </w:r>
            <w:r>
              <w:rPr>
                <w:rFonts w:ascii="Times New Roman" w:hAnsi="Calibri" w:eastAsia="仿宋"/>
                <w:color w:val="000000"/>
                <w:kern w:val="0"/>
                <w:sz w:val="20"/>
                <w:szCs w:val="20"/>
                <w:highlight w:val="none"/>
              </w:rPr>
              <w:t xml:space="preserve">1 </w:t>
            </w:r>
            <w:r>
              <w:rPr>
                <w:rFonts w:hint="eastAsia" w:ascii="仿宋" w:hAnsi="仿宋" w:eastAsia="仿宋" w:cs="宋体"/>
                <w:color w:val="000000"/>
                <w:kern w:val="0"/>
                <w:sz w:val="20"/>
                <w:szCs w:val="20"/>
                <w:highlight w:val="none"/>
              </w:rPr>
              <w:t xml:space="preserve">个 </w:t>
            </w:r>
            <w:r>
              <w:rPr>
                <w:rFonts w:ascii="Times New Roman" w:hAnsi="Calibri" w:eastAsia="仿宋"/>
                <w:color w:val="000000"/>
                <w:kern w:val="0"/>
                <w:sz w:val="20"/>
                <w:szCs w:val="20"/>
                <w:highlight w:val="none"/>
              </w:rPr>
              <w:t xml:space="preserve">BP </w:t>
            </w:r>
            <w:r>
              <w:rPr>
                <w:rFonts w:hint="eastAsia" w:ascii="仿宋" w:hAnsi="仿宋" w:eastAsia="仿宋" w:cs="宋体"/>
                <w:color w:val="000000"/>
                <w:kern w:val="0"/>
                <w:sz w:val="20"/>
                <w:szCs w:val="20"/>
                <w:highlight w:val="none"/>
              </w:rPr>
              <w:t xml:space="preserve">，扣 </w:t>
            </w:r>
            <w:r>
              <w:rPr>
                <w:rFonts w:ascii="Times New Roman" w:hAnsi="Calibri" w:eastAsia="仿宋"/>
                <w:color w:val="000000"/>
                <w:kern w:val="0"/>
                <w:sz w:val="20"/>
                <w:szCs w:val="20"/>
                <w:highlight w:val="none"/>
              </w:rPr>
              <w:t xml:space="preserve">1.5 </w:t>
            </w:r>
            <w:r>
              <w:rPr>
                <w:rFonts w:hint="eastAsia" w:ascii="仿宋" w:hAnsi="仿宋" w:eastAsia="仿宋" w:cs="宋体"/>
                <w:color w:val="000000"/>
                <w:kern w:val="0"/>
                <w:sz w:val="20"/>
                <w:szCs w:val="20"/>
                <w:highlight w:val="none"/>
              </w:rPr>
              <w:t>分；</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698CF767">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6FFC2B18">
            <w:pPr>
              <w:widowControl/>
              <w:snapToGrid w:val="0"/>
              <w:jc w:val="center"/>
              <w:rPr>
                <w:rFonts w:ascii="仿宋" w:hAnsi="仿宋" w:eastAsia="仿宋" w:cs="宋体"/>
                <w:color w:val="000000"/>
                <w:kern w:val="0"/>
                <w:sz w:val="20"/>
                <w:szCs w:val="20"/>
                <w:highlight w:val="none"/>
              </w:rPr>
            </w:pPr>
          </w:p>
        </w:tc>
      </w:tr>
      <w:tr w14:paraId="76C8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217B5508">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6775F8DE">
            <w:pPr>
              <w:widowControl/>
              <w:snapToGrid w:val="0"/>
              <w:jc w:val="center"/>
              <w:rPr>
                <w:rFonts w:ascii="仿宋" w:hAnsi="仿宋" w:eastAsia="仿宋" w:cs="宋体"/>
                <w:color w:val="000000"/>
                <w:kern w:val="0"/>
                <w:sz w:val="20"/>
                <w:szCs w:val="20"/>
                <w:highlight w:val="none"/>
              </w:rPr>
            </w:pPr>
          </w:p>
        </w:tc>
        <w:tc>
          <w:tcPr>
            <w:tcW w:w="4877" w:type="dxa"/>
            <w:tcBorders>
              <w:top w:val="single" w:color="auto" w:sz="4" w:space="0"/>
              <w:left w:val="single" w:color="auto" w:sz="4" w:space="0"/>
              <w:bottom w:val="single" w:color="auto" w:sz="4" w:space="0"/>
              <w:right w:val="single" w:color="auto" w:sz="4" w:space="0"/>
            </w:tcBorders>
            <w:vAlign w:val="center"/>
          </w:tcPr>
          <w:p w14:paraId="32CEA1FE">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w:t>
            </w:r>
            <w:r>
              <w:rPr>
                <w:rFonts w:ascii="Times New Roman" w:hAnsi="Calibri" w:eastAsia="仿宋"/>
                <w:color w:val="000000"/>
                <w:kern w:val="0"/>
                <w:sz w:val="20"/>
                <w:szCs w:val="20"/>
                <w:highlight w:val="none"/>
              </w:rPr>
              <w:t xml:space="preserve">3 </w:t>
            </w:r>
            <w:r>
              <w:rPr>
                <w:rFonts w:hint="eastAsia" w:ascii="仿宋" w:hAnsi="仿宋" w:eastAsia="仿宋" w:cs="宋体"/>
                <w:color w:val="000000"/>
                <w:kern w:val="0"/>
                <w:sz w:val="20"/>
                <w:szCs w:val="20"/>
                <w:highlight w:val="none"/>
              </w:rPr>
              <w:t xml:space="preserve">）基准价以四舍五入方式百分比保留小数 </w:t>
            </w:r>
            <w:r>
              <w:rPr>
                <w:rFonts w:ascii="Times New Roman" w:hAnsi="Calibri" w:eastAsia="仿宋"/>
                <w:color w:val="000000"/>
                <w:kern w:val="0"/>
                <w:sz w:val="20"/>
                <w:szCs w:val="20"/>
                <w:highlight w:val="none"/>
              </w:rPr>
              <w:t>3</w:t>
            </w:r>
            <w:r>
              <w:rPr>
                <w:rFonts w:hint="eastAsia" w:ascii="仿宋" w:hAnsi="仿宋" w:eastAsia="仿宋" w:cs="宋体"/>
                <w:color w:val="000000"/>
                <w:kern w:val="0"/>
                <w:sz w:val="20"/>
                <w:szCs w:val="20"/>
                <w:highlight w:val="none"/>
              </w:rPr>
              <w:t>位。</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7933534E">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329A42C1">
            <w:pPr>
              <w:widowControl/>
              <w:snapToGrid w:val="0"/>
              <w:jc w:val="center"/>
              <w:rPr>
                <w:rFonts w:ascii="仿宋" w:hAnsi="仿宋" w:eastAsia="仿宋" w:cs="宋体"/>
                <w:color w:val="000000"/>
                <w:kern w:val="0"/>
                <w:sz w:val="20"/>
                <w:szCs w:val="20"/>
                <w:highlight w:val="none"/>
              </w:rPr>
            </w:pPr>
          </w:p>
        </w:tc>
      </w:tr>
      <w:tr w14:paraId="60DF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3DA46FDE">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78F93C63">
            <w:pPr>
              <w:widowControl/>
              <w:snapToGrid w:val="0"/>
              <w:jc w:val="center"/>
              <w:rPr>
                <w:rFonts w:ascii="仿宋" w:hAnsi="仿宋" w:eastAsia="仿宋" w:cs="宋体"/>
                <w:color w:val="000000"/>
                <w:kern w:val="0"/>
                <w:sz w:val="20"/>
                <w:szCs w:val="20"/>
                <w:highlight w:val="none"/>
              </w:rPr>
            </w:pPr>
          </w:p>
        </w:tc>
        <w:tc>
          <w:tcPr>
            <w:tcW w:w="4877" w:type="dxa"/>
            <w:tcBorders>
              <w:top w:val="single" w:color="auto" w:sz="4" w:space="0"/>
              <w:left w:val="single" w:color="auto" w:sz="4" w:space="0"/>
              <w:bottom w:val="single" w:color="auto" w:sz="4" w:space="0"/>
              <w:right w:val="single" w:color="auto" w:sz="4" w:space="0"/>
            </w:tcBorders>
            <w:vAlign w:val="center"/>
          </w:tcPr>
          <w:p w14:paraId="4F91148F">
            <w:pPr>
              <w:widowControl/>
              <w:snapToGrid w:val="0"/>
              <w:jc w:val="left"/>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w:t>
            </w:r>
            <w:r>
              <w:rPr>
                <w:rFonts w:ascii="Times New Roman" w:hAnsi="Calibri" w:eastAsia="仿宋"/>
                <w:color w:val="000000"/>
                <w:kern w:val="0"/>
                <w:sz w:val="20"/>
                <w:szCs w:val="20"/>
                <w:highlight w:val="none"/>
              </w:rPr>
              <w:t xml:space="preserve">4 </w:t>
            </w:r>
            <w:r>
              <w:rPr>
                <w:rFonts w:hint="eastAsia" w:ascii="仿宋" w:hAnsi="仿宋" w:eastAsia="仿宋" w:cs="宋体"/>
                <w:color w:val="000000"/>
                <w:kern w:val="0"/>
                <w:sz w:val="20"/>
                <w:szCs w:val="20"/>
                <w:highlight w:val="none"/>
              </w:rPr>
              <w:t>）为避免恶性竞争，报价偏离基准价</w:t>
            </w:r>
            <w:r>
              <w:rPr>
                <w:rFonts w:ascii="Times New Roman" w:hAnsi="Calibri" w:eastAsia="仿宋"/>
                <w:color w:val="000000"/>
                <w:kern w:val="0"/>
                <w:sz w:val="20"/>
                <w:szCs w:val="20"/>
                <w:highlight w:val="none"/>
              </w:rPr>
              <w:t>40%</w:t>
            </w:r>
            <w:r>
              <w:rPr>
                <w:rFonts w:hint="eastAsia" w:ascii="仿宋" w:hAnsi="仿宋" w:eastAsia="仿宋" w:cs="宋体"/>
                <w:color w:val="000000"/>
                <w:kern w:val="0"/>
                <w:sz w:val="20"/>
                <w:szCs w:val="20"/>
                <w:highlight w:val="none"/>
              </w:rPr>
              <w:t>的视为无效报价。</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47AACB3C">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64802CDE">
            <w:pPr>
              <w:widowControl/>
              <w:snapToGrid w:val="0"/>
              <w:jc w:val="center"/>
              <w:rPr>
                <w:rFonts w:ascii="仿宋" w:hAnsi="仿宋" w:eastAsia="仿宋" w:cs="宋体"/>
                <w:color w:val="000000"/>
                <w:kern w:val="0"/>
                <w:sz w:val="20"/>
                <w:szCs w:val="20"/>
                <w:highlight w:val="none"/>
              </w:rPr>
            </w:pPr>
          </w:p>
        </w:tc>
      </w:tr>
      <w:tr w14:paraId="5FF0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79B5BFFA">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604EC789">
            <w:pPr>
              <w:widowControl/>
              <w:snapToGrid w:val="0"/>
              <w:jc w:val="center"/>
              <w:rPr>
                <w:rFonts w:ascii="仿宋" w:hAnsi="仿宋" w:eastAsia="仿宋" w:cs="宋体"/>
                <w:color w:val="000000"/>
                <w:kern w:val="0"/>
                <w:sz w:val="20"/>
                <w:szCs w:val="20"/>
                <w:highlight w:val="none"/>
              </w:rPr>
            </w:pPr>
          </w:p>
        </w:tc>
        <w:tc>
          <w:tcPr>
            <w:tcW w:w="4877" w:type="dxa"/>
            <w:tcBorders>
              <w:top w:val="single" w:color="auto" w:sz="4" w:space="0"/>
              <w:left w:val="single" w:color="auto" w:sz="4" w:space="0"/>
              <w:bottom w:val="single" w:color="auto" w:sz="4" w:space="0"/>
              <w:right w:val="single" w:color="auto" w:sz="4" w:space="0"/>
            </w:tcBorders>
            <w:vAlign w:val="center"/>
          </w:tcPr>
          <w:p w14:paraId="32C3ECB9">
            <w:pPr>
              <w:widowControl/>
              <w:snapToGrid w:val="0"/>
              <w:jc w:val="left"/>
              <w:rPr>
                <w:rFonts w:ascii="仿宋" w:hAnsi="仿宋" w:eastAsia="仿宋" w:cs="宋体"/>
                <w:b/>
                <w:bCs/>
                <w:color w:val="000000"/>
                <w:kern w:val="0"/>
                <w:sz w:val="20"/>
                <w:szCs w:val="20"/>
                <w:highlight w:val="none"/>
              </w:rPr>
            </w:pPr>
            <w:r>
              <w:rPr>
                <w:rFonts w:hint="eastAsia" w:ascii="仿宋" w:hAnsi="仿宋" w:eastAsia="仿宋" w:cs="宋体"/>
                <w:b/>
                <w:bCs/>
                <w:color w:val="000000"/>
                <w:kern w:val="0"/>
                <w:sz w:val="20"/>
                <w:szCs w:val="20"/>
                <w:highlight w:val="none"/>
              </w:rPr>
              <w:t>注</w:t>
            </w:r>
            <w:r>
              <w:rPr>
                <w:rFonts w:hint="eastAsia" w:ascii="仿宋" w:hAnsi="仿宋" w:eastAsia="仿宋" w:cs="宋体"/>
                <w:color w:val="000000"/>
                <w:kern w:val="0"/>
                <w:sz w:val="20"/>
                <w:szCs w:val="20"/>
                <w:highlight w:val="none"/>
              </w:rPr>
              <w:t xml:space="preserve"> </w:t>
            </w:r>
            <w:r>
              <w:rPr>
                <w:rFonts w:hint="eastAsia" w:ascii="仿宋" w:hAnsi="仿宋" w:eastAsia="仿宋" w:cs="宋体"/>
                <w:b/>
                <w:bCs/>
                <w:color w:val="000000"/>
                <w:kern w:val="0"/>
                <w:sz w:val="20"/>
                <w:szCs w:val="20"/>
                <w:highlight w:val="none"/>
              </w:rPr>
              <w:t>：服务费包含各相关中介机构服务费（不含评级费）</w:t>
            </w:r>
            <w:r>
              <w:rPr>
                <w:rFonts w:hint="eastAsia" w:ascii="仿宋" w:hAnsi="仿宋" w:eastAsia="仿宋" w:cs="宋体"/>
                <w:b/>
                <w:bCs/>
                <w:color w:val="000000"/>
                <w:kern w:val="0"/>
                <w:sz w:val="20"/>
                <w:szCs w:val="20"/>
                <w:highlight w:val="none"/>
                <w:lang w:eastAsia="zh-CN"/>
              </w:rPr>
              <w:t>，</w:t>
            </w:r>
            <w:r>
              <w:rPr>
                <w:rFonts w:hint="eastAsia" w:ascii="仿宋" w:hAnsi="仿宋" w:eastAsia="仿宋" w:cs="宋体"/>
                <w:b/>
                <w:bCs/>
                <w:color w:val="000000"/>
                <w:kern w:val="0"/>
                <w:sz w:val="20"/>
                <w:szCs w:val="20"/>
                <w:highlight w:val="none"/>
              </w:rPr>
              <w:t>中介费主要为会所、律所提供服务的相关费用</w:t>
            </w:r>
            <w:r>
              <w:rPr>
                <w:rFonts w:hint="eastAsia" w:ascii="仿宋" w:hAnsi="仿宋" w:eastAsia="仿宋" w:cs="宋体"/>
                <w:b/>
                <w:bCs/>
                <w:color w:val="000000"/>
                <w:kern w:val="0"/>
                <w:sz w:val="20"/>
                <w:szCs w:val="20"/>
                <w:highlight w:val="none"/>
                <w:lang w:val="en-US" w:eastAsia="zh-CN"/>
              </w:rPr>
              <w:t>,各相关中介机构由投标人推荐</w:t>
            </w:r>
            <w:r>
              <w:rPr>
                <w:rFonts w:hint="eastAsia" w:ascii="仿宋" w:hAnsi="仿宋" w:eastAsia="仿宋" w:cs="宋体"/>
                <w:b/>
                <w:bCs/>
                <w:color w:val="000000"/>
                <w:kern w:val="0"/>
                <w:sz w:val="20"/>
                <w:szCs w:val="20"/>
                <w:highlight w:val="none"/>
              </w:rPr>
              <w:t>。</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16E946D2">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6F5CFC8F">
            <w:pPr>
              <w:widowControl/>
              <w:snapToGrid w:val="0"/>
              <w:jc w:val="center"/>
              <w:rPr>
                <w:rFonts w:ascii="仿宋" w:hAnsi="仿宋" w:eastAsia="仿宋" w:cs="宋体"/>
                <w:color w:val="000000"/>
                <w:kern w:val="0"/>
                <w:sz w:val="20"/>
                <w:szCs w:val="20"/>
                <w:highlight w:val="none"/>
              </w:rPr>
            </w:pPr>
          </w:p>
        </w:tc>
      </w:tr>
      <w:tr w14:paraId="4AD9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restart"/>
            <w:tcBorders>
              <w:top w:val="single" w:color="auto" w:sz="4" w:space="0"/>
              <w:left w:val="single" w:color="auto" w:sz="12" w:space="0"/>
              <w:bottom w:val="single" w:color="auto" w:sz="4" w:space="0"/>
              <w:right w:val="single" w:color="auto" w:sz="4" w:space="0"/>
            </w:tcBorders>
            <w:vAlign w:val="center"/>
          </w:tcPr>
          <w:p w14:paraId="4F99A8F2">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6</w:t>
            </w:r>
          </w:p>
        </w:tc>
        <w:tc>
          <w:tcPr>
            <w:tcW w:w="1256" w:type="dxa"/>
            <w:vMerge w:val="restart"/>
            <w:tcBorders>
              <w:top w:val="single" w:color="auto" w:sz="4" w:space="0"/>
              <w:left w:val="single" w:color="auto" w:sz="4" w:space="0"/>
              <w:bottom w:val="single" w:color="auto" w:sz="4" w:space="0"/>
              <w:right w:val="single" w:color="auto" w:sz="4" w:space="0"/>
            </w:tcBorders>
            <w:vAlign w:val="center"/>
          </w:tcPr>
          <w:p w14:paraId="45003279">
            <w:pPr>
              <w:widowControl/>
              <w:snapToGrid w:val="0"/>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项目组成员</w:t>
            </w:r>
          </w:p>
        </w:tc>
        <w:tc>
          <w:tcPr>
            <w:tcW w:w="4877" w:type="dxa"/>
            <w:tcBorders>
              <w:top w:val="single" w:color="auto" w:sz="4" w:space="0"/>
              <w:left w:val="single" w:color="auto" w:sz="4" w:space="0"/>
              <w:bottom w:val="single" w:color="auto" w:sz="4" w:space="0"/>
              <w:right w:val="single" w:color="auto" w:sz="4" w:space="0"/>
            </w:tcBorders>
            <w:vAlign w:val="center"/>
          </w:tcPr>
          <w:p w14:paraId="154E3587">
            <w:pPr>
              <w:widowControl/>
              <w:snapToGrid w:val="0"/>
              <w:jc w:val="left"/>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 xml:space="preserve">1 </w:t>
            </w:r>
            <w:r>
              <w:rPr>
                <w:rFonts w:hint="eastAsia" w:ascii="仿宋" w:hAnsi="仿宋" w:eastAsia="仿宋"/>
                <w:color w:val="000000"/>
                <w:kern w:val="0"/>
                <w:sz w:val="20"/>
                <w:szCs w:val="20"/>
                <w:highlight w:val="none"/>
              </w:rPr>
              <w:t xml:space="preserve">、项目团队具有所承销私募公司债券产品发行成功经验超过 </w:t>
            </w:r>
            <w:r>
              <w:rPr>
                <w:rFonts w:ascii="Times New Roman" w:hAnsi="Calibri" w:eastAsia="等线"/>
                <w:color w:val="000000"/>
                <w:kern w:val="0"/>
                <w:sz w:val="20"/>
                <w:szCs w:val="20"/>
                <w:highlight w:val="none"/>
              </w:rPr>
              <w:t xml:space="preserve">10 </w:t>
            </w:r>
            <w:r>
              <w:rPr>
                <w:rFonts w:hint="eastAsia" w:ascii="仿宋" w:hAnsi="仿宋" w:eastAsia="仿宋"/>
                <w:color w:val="000000"/>
                <w:kern w:val="0"/>
                <w:sz w:val="20"/>
                <w:szCs w:val="20"/>
                <w:highlight w:val="none"/>
              </w:rPr>
              <w:t xml:space="preserve">次以上的得 </w:t>
            </w:r>
            <w:r>
              <w:rPr>
                <w:rFonts w:ascii="Times New Roman" w:hAnsi="Calibri" w:eastAsia="等线"/>
                <w:color w:val="000000"/>
                <w:kern w:val="0"/>
                <w:sz w:val="20"/>
                <w:szCs w:val="20"/>
                <w:highlight w:val="none"/>
              </w:rPr>
              <w:t xml:space="preserve">5 </w:t>
            </w:r>
            <w:r>
              <w:rPr>
                <w:rFonts w:hint="eastAsia" w:ascii="仿宋" w:hAnsi="仿宋" w:eastAsia="仿宋"/>
                <w:color w:val="000000"/>
                <w:kern w:val="0"/>
                <w:sz w:val="20"/>
                <w:szCs w:val="20"/>
                <w:highlight w:val="none"/>
              </w:rPr>
              <w:t xml:space="preserve">分，发行成功经验超过 </w:t>
            </w:r>
            <w:r>
              <w:rPr>
                <w:rFonts w:ascii="Times New Roman" w:hAnsi="Calibri" w:eastAsia="等线"/>
                <w:color w:val="000000"/>
                <w:kern w:val="0"/>
                <w:sz w:val="20"/>
                <w:szCs w:val="20"/>
                <w:highlight w:val="none"/>
              </w:rPr>
              <w:t>5</w:t>
            </w:r>
            <w:r>
              <w:rPr>
                <w:rFonts w:hint="eastAsia" w:ascii="仿宋" w:hAnsi="仿宋" w:eastAsia="仿宋"/>
                <w:color w:val="000000"/>
                <w:kern w:val="0"/>
                <w:sz w:val="20"/>
                <w:szCs w:val="20"/>
                <w:highlight w:val="none"/>
              </w:rPr>
              <w:t xml:space="preserve">次以上的得 </w:t>
            </w:r>
            <w:r>
              <w:rPr>
                <w:rFonts w:ascii="Times New Roman" w:hAnsi="Calibri" w:eastAsia="等线"/>
                <w:color w:val="000000"/>
                <w:kern w:val="0"/>
                <w:sz w:val="20"/>
                <w:szCs w:val="20"/>
                <w:highlight w:val="none"/>
              </w:rPr>
              <w:t xml:space="preserve">3 </w:t>
            </w:r>
            <w:r>
              <w:rPr>
                <w:rFonts w:hint="eastAsia" w:ascii="仿宋" w:hAnsi="仿宋" w:eastAsia="仿宋"/>
                <w:color w:val="000000"/>
                <w:kern w:val="0"/>
                <w:sz w:val="20"/>
                <w:szCs w:val="20"/>
                <w:highlight w:val="none"/>
              </w:rPr>
              <w:t xml:space="preserve">分 ，发行成功经验超过 </w:t>
            </w:r>
            <w:r>
              <w:rPr>
                <w:rFonts w:ascii="Times New Roman" w:hAnsi="Calibri" w:eastAsia="等线"/>
                <w:color w:val="000000"/>
                <w:kern w:val="0"/>
                <w:sz w:val="20"/>
                <w:szCs w:val="20"/>
                <w:highlight w:val="none"/>
              </w:rPr>
              <w:t xml:space="preserve">3 </w:t>
            </w:r>
            <w:r>
              <w:rPr>
                <w:rFonts w:hint="eastAsia" w:ascii="仿宋" w:hAnsi="仿宋" w:eastAsia="仿宋"/>
                <w:color w:val="000000"/>
                <w:kern w:val="0"/>
                <w:sz w:val="20"/>
                <w:szCs w:val="20"/>
                <w:highlight w:val="none"/>
              </w:rPr>
              <w:t xml:space="preserve">次以上的得 </w:t>
            </w:r>
            <w:r>
              <w:rPr>
                <w:rFonts w:ascii="Times New Roman" w:hAnsi="Calibri" w:eastAsia="等线"/>
                <w:color w:val="000000"/>
                <w:kern w:val="0"/>
                <w:sz w:val="20"/>
                <w:szCs w:val="20"/>
                <w:highlight w:val="none"/>
              </w:rPr>
              <w:t xml:space="preserve">1 </w:t>
            </w:r>
            <w:r>
              <w:rPr>
                <w:rFonts w:hint="eastAsia" w:ascii="仿宋" w:hAnsi="仿宋" w:eastAsia="仿宋"/>
                <w:color w:val="000000"/>
                <w:kern w:val="0"/>
                <w:sz w:val="20"/>
                <w:szCs w:val="20"/>
                <w:highlight w:val="none"/>
              </w:rPr>
              <w:t>分。无发行成功经验不得分（ 需提供相关成功案例）；</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14:paraId="4E171492">
            <w:pPr>
              <w:widowControl/>
              <w:snapToGrid w:val="0"/>
              <w:jc w:val="center"/>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15</w:t>
            </w:r>
          </w:p>
        </w:tc>
        <w:tc>
          <w:tcPr>
            <w:tcW w:w="796" w:type="dxa"/>
            <w:vMerge w:val="restart"/>
            <w:tcBorders>
              <w:top w:val="single" w:color="auto" w:sz="4" w:space="0"/>
              <w:left w:val="single" w:color="auto" w:sz="4" w:space="0"/>
              <w:bottom w:val="single" w:color="auto" w:sz="4" w:space="0"/>
              <w:right w:val="single" w:color="auto" w:sz="12" w:space="0"/>
            </w:tcBorders>
            <w:vAlign w:val="center"/>
          </w:tcPr>
          <w:p w14:paraId="628C5ABE">
            <w:pPr>
              <w:widowControl/>
              <w:snapToGrid w:val="0"/>
              <w:jc w:val="center"/>
              <w:rPr>
                <w:rFonts w:ascii="仿宋" w:hAnsi="仿宋" w:eastAsia="仿宋" w:cs="宋体"/>
                <w:color w:val="000000"/>
                <w:kern w:val="0"/>
                <w:sz w:val="20"/>
                <w:szCs w:val="20"/>
                <w:highlight w:val="none"/>
              </w:rPr>
            </w:pPr>
          </w:p>
        </w:tc>
      </w:tr>
      <w:tr w14:paraId="43A5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tcBorders>
              <w:top w:val="single" w:color="auto" w:sz="4" w:space="0"/>
              <w:left w:val="single" w:color="auto" w:sz="12" w:space="0"/>
              <w:bottom w:val="single" w:color="auto" w:sz="4" w:space="0"/>
              <w:right w:val="single" w:color="auto" w:sz="4" w:space="0"/>
            </w:tcBorders>
            <w:vAlign w:val="center"/>
          </w:tcPr>
          <w:p w14:paraId="7FE42BE6">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76569CFF">
            <w:pPr>
              <w:widowControl/>
              <w:snapToGrid w:val="0"/>
              <w:jc w:val="center"/>
              <w:rPr>
                <w:rFonts w:ascii="仿宋" w:hAnsi="仿宋" w:eastAsia="仿宋" w:cs="宋体"/>
                <w:color w:val="000000"/>
                <w:kern w:val="0"/>
                <w:sz w:val="20"/>
                <w:szCs w:val="20"/>
                <w:highlight w:val="none"/>
              </w:rPr>
            </w:pPr>
          </w:p>
        </w:tc>
        <w:tc>
          <w:tcPr>
            <w:tcW w:w="4877" w:type="dxa"/>
            <w:tcBorders>
              <w:top w:val="single" w:color="auto" w:sz="4" w:space="0"/>
              <w:left w:val="single" w:color="auto" w:sz="4" w:space="0"/>
              <w:bottom w:val="single" w:color="auto" w:sz="4" w:space="0"/>
              <w:right w:val="single" w:color="auto" w:sz="4" w:space="0"/>
            </w:tcBorders>
            <w:vAlign w:val="center"/>
          </w:tcPr>
          <w:p w14:paraId="799FD986">
            <w:pPr>
              <w:widowControl/>
              <w:snapToGrid w:val="0"/>
              <w:jc w:val="left"/>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 xml:space="preserve">2 </w:t>
            </w:r>
            <w:r>
              <w:rPr>
                <w:rFonts w:hint="eastAsia" w:ascii="仿宋" w:hAnsi="仿宋" w:eastAsia="仿宋"/>
                <w:color w:val="000000"/>
                <w:kern w:val="0"/>
                <w:sz w:val="20"/>
                <w:szCs w:val="20"/>
                <w:highlight w:val="none"/>
              </w:rPr>
              <w:t xml:space="preserve">、项目团队成员有两名及以上 </w:t>
            </w:r>
            <w:r>
              <w:rPr>
                <w:rFonts w:ascii="Times New Roman" w:hAnsi="Calibri" w:eastAsia="等线"/>
                <w:color w:val="000000"/>
                <w:kern w:val="0"/>
                <w:sz w:val="20"/>
                <w:szCs w:val="20"/>
                <w:highlight w:val="none"/>
              </w:rPr>
              <w:t>CPA/</w:t>
            </w:r>
            <w:r>
              <w:rPr>
                <w:rFonts w:hint="eastAsia" w:ascii="仿宋" w:hAnsi="仿宋" w:eastAsia="仿宋"/>
                <w:color w:val="000000"/>
                <w:kern w:val="0"/>
                <w:sz w:val="20"/>
                <w:szCs w:val="20"/>
                <w:highlight w:val="none"/>
              </w:rPr>
              <w:t xml:space="preserve">律师资质的得 </w:t>
            </w:r>
            <w:r>
              <w:rPr>
                <w:rFonts w:ascii="Times New Roman" w:hAnsi="Calibri" w:eastAsia="等线"/>
                <w:color w:val="000000"/>
                <w:kern w:val="0"/>
                <w:sz w:val="20"/>
                <w:szCs w:val="20"/>
                <w:highlight w:val="none"/>
              </w:rPr>
              <w:t xml:space="preserve">5 </w:t>
            </w:r>
            <w:r>
              <w:rPr>
                <w:rFonts w:hint="eastAsia" w:ascii="仿宋" w:hAnsi="仿宋" w:eastAsia="仿宋"/>
                <w:color w:val="000000"/>
                <w:kern w:val="0"/>
                <w:sz w:val="20"/>
                <w:szCs w:val="20"/>
                <w:highlight w:val="none"/>
              </w:rPr>
              <w:t>分，项目团队成员有一名</w:t>
            </w:r>
            <w:r>
              <w:rPr>
                <w:rFonts w:ascii="Times New Roman" w:hAnsi="Calibri" w:eastAsia="等线"/>
                <w:color w:val="000000"/>
                <w:kern w:val="0"/>
                <w:sz w:val="20"/>
                <w:szCs w:val="20"/>
                <w:highlight w:val="none"/>
              </w:rPr>
              <w:t>CPA/</w:t>
            </w:r>
            <w:r>
              <w:rPr>
                <w:rFonts w:hint="eastAsia" w:ascii="仿宋" w:hAnsi="仿宋" w:eastAsia="仿宋"/>
                <w:color w:val="000000"/>
                <w:kern w:val="0"/>
                <w:sz w:val="20"/>
                <w:szCs w:val="20"/>
                <w:highlight w:val="none"/>
              </w:rPr>
              <w:t xml:space="preserve">律师资质的得 </w:t>
            </w:r>
            <w:r>
              <w:rPr>
                <w:rFonts w:ascii="Times New Roman" w:hAnsi="Calibri" w:eastAsia="等线"/>
                <w:color w:val="000000"/>
                <w:kern w:val="0"/>
                <w:sz w:val="20"/>
                <w:szCs w:val="20"/>
                <w:highlight w:val="none"/>
              </w:rPr>
              <w:t xml:space="preserve">3 </w:t>
            </w:r>
            <w:r>
              <w:rPr>
                <w:rFonts w:hint="eastAsia" w:ascii="仿宋" w:hAnsi="仿宋" w:eastAsia="仿宋"/>
                <w:color w:val="000000"/>
                <w:kern w:val="0"/>
                <w:sz w:val="20"/>
                <w:szCs w:val="20"/>
                <w:highlight w:val="none"/>
              </w:rPr>
              <w:t>分，没有不得分（一人多证按一证计算）；</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74B89490">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4" w:space="0"/>
              <w:right w:val="single" w:color="auto" w:sz="12" w:space="0"/>
            </w:tcBorders>
            <w:vAlign w:val="center"/>
          </w:tcPr>
          <w:p w14:paraId="4623CE57">
            <w:pPr>
              <w:widowControl/>
              <w:snapToGrid w:val="0"/>
              <w:jc w:val="center"/>
              <w:rPr>
                <w:rFonts w:ascii="仿宋" w:hAnsi="仿宋" w:eastAsia="仿宋" w:cs="宋体"/>
                <w:color w:val="000000"/>
                <w:kern w:val="0"/>
                <w:sz w:val="20"/>
                <w:szCs w:val="20"/>
                <w:highlight w:val="none"/>
              </w:rPr>
            </w:pPr>
          </w:p>
        </w:tc>
      </w:tr>
      <w:tr w14:paraId="5662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tcBorders>
              <w:top w:val="single" w:color="auto" w:sz="4" w:space="0"/>
              <w:left w:val="single" w:color="auto" w:sz="12" w:space="0"/>
              <w:bottom w:val="single" w:color="auto" w:sz="12" w:space="0"/>
              <w:right w:val="single" w:color="auto" w:sz="4" w:space="0"/>
            </w:tcBorders>
            <w:vAlign w:val="center"/>
          </w:tcPr>
          <w:p w14:paraId="0F670ED0">
            <w:pPr>
              <w:widowControl/>
              <w:snapToGrid w:val="0"/>
              <w:jc w:val="center"/>
              <w:rPr>
                <w:rFonts w:ascii="Times New Roman" w:hAnsi="Calibri" w:eastAsia="等线"/>
                <w:color w:val="000000"/>
                <w:kern w:val="0"/>
                <w:sz w:val="20"/>
                <w:szCs w:val="20"/>
                <w:highlight w:val="none"/>
              </w:rPr>
            </w:pPr>
          </w:p>
        </w:tc>
        <w:tc>
          <w:tcPr>
            <w:tcW w:w="1256" w:type="dxa"/>
            <w:vMerge w:val="continue"/>
            <w:tcBorders>
              <w:top w:val="single" w:color="auto" w:sz="4" w:space="0"/>
              <w:left w:val="single" w:color="auto" w:sz="4" w:space="0"/>
              <w:bottom w:val="single" w:color="auto" w:sz="12" w:space="0"/>
              <w:right w:val="single" w:color="auto" w:sz="4" w:space="0"/>
            </w:tcBorders>
            <w:vAlign w:val="center"/>
          </w:tcPr>
          <w:p w14:paraId="50A88510">
            <w:pPr>
              <w:widowControl/>
              <w:snapToGrid w:val="0"/>
              <w:jc w:val="center"/>
              <w:rPr>
                <w:rFonts w:ascii="仿宋" w:hAnsi="仿宋" w:eastAsia="仿宋" w:cs="宋体"/>
                <w:color w:val="000000"/>
                <w:kern w:val="0"/>
                <w:sz w:val="20"/>
                <w:szCs w:val="20"/>
                <w:highlight w:val="none"/>
              </w:rPr>
            </w:pPr>
          </w:p>
        </w:tc>
        <w:tc>
          <w:tcPr>
            <w:tcW w:w="4877" w:type="dxa"/>
            <w:tcBorders>
              <w:top w:val="single" w:color="auto" w:sz="4" w:space="0"/>
              <w:left w:val="single" w:color="auto" w:sz="4" w:space="0"/>
              <w:bottom w:val="single" w:color="auto" w:sz="12" w:space="0"/>
              <w:right w:val="single" w:color="auto" w:sz="4" w:space="0"/>
            </w:tcBorders>
            <w:vAlign w:val="center"/>
          </w:tcPr>
          <w:p w14:paraId="25AC6F9D">
            <w:pPr>
              <w:widowControl/>
              <w:snapToGrid w:val="0"/>
              <w:jc w:val="left"/>
              <w:rPr>
                <w:rFonts w:ascii="Times New Roman" w:hAnsi="Calibri" w:eastAsia="等线"/>
                <w:color w:val="000000"/>
                <w:kern w:val="0"/>
                <w:sz w:val="20"/>
                <w:szCs w:val="20"/>
                <w:highlight w:val="none"/>
              </w:rPr>
            </w:pPr>
            <w:r>
              <w:rPr>
                <w:rFonts w:ascii="Times New Roman" w:hAnsi="Calibri" w:eastAsia="等线"/>
                <w:color w:val="000000"/>
                <w:kern w:val="0"/>
                <w:sz w:val="20"/>
                <w:szCs w:val="20"/>
                <w:highlight w:val="none"/>
              </w:rPr>
              <w:t>3</w:t>
            </w:r>
            <w:r>
              <w:rPr>
                <w:rFonts w:hint="eastAsia" w:ascii="仿宋" w:hAnsi="仿宋" w:eastAsia="仿宋"/>
                <w:color w:val="000000"/>
                <w:kern w:val="0"/>
                <w:sz w:val="20"/>
                <w:szCs w:val="20"/>
                <w:highlight w:val="none"/>
              </w:rPr>
              <w:t>、项目团队成员有债券审核部门工作经历的，如交易所参与相关评审工作借调经历的，得</w:t>
            </w:r>
            <w:r>
              <w:rPr>
                <w:rFonts w:ascii="Times New Roman" w:hAnsi="Calibri" w:eastAsia="等线"/>
                <w:color w:val="000000"/>
                <w:kern w:val="0"/>
                <w:sz w:val="20"/>
                <w:szCs w:val="20"/>
                <w:highlight w:val="none"/>
              </w:rPr>
              <w:t>5</w:t>
            </w:r>
            <w:r>
              <w:rPr>
                <w:rFonts w:hint="eastAsia" w:ascii="仿宋" w:hAnsi="仿宋" w:eastAsia="仿宋"/>
                <w:color w:val="000000"/>
                <w:kern w:val="0"/>
                <w:sz w:val="20"/>
                <w:szCs w:val="20"/>
                <w:highlight w:val="none"/>
              </w:rPr>
              <w:t>分 ，没有不得分。（评审依据：须提供相关证明材料，否则不计分）</w:t>
            </w:r>
          </w:p>
        </w:tc>
        <w:tc>
          <w:tcPr>
            <w:tcW w:w="796" w:type="dxa"/>
            <w:vMerge w:val="continue"/>
            <w:tcBorders>
              <w:top w:val="single" w:color="auto" w:sz="4" w:space="0"/>
              <w:left w:val="single" w:color="auto" w:sz="4" w:space="0"/>
              <w:bottom w:val="single" w:color="auto" w:sz="12" w:space="0"/>
              <w:right w:val="single" w:color="auto" w:sz="4" w:space="0"/>
            </w:tcBorders>
            <w:vAlign w:val="center"/>
          </w:tcPr>
          <w:p w14:paraId="2D6CD197">
            <w:pPr>
              <w:widowControl/>
              <w:snapToGrid w:val="0"/>
              <w:jc w:val="center"/>
              <w:rPr>
                <w:rFonts w:ascii="Times New Roman" w:hAnsi="Calibri" w:eastAsia="等线"/>
                <w:color w:val="000000"/>
                <w:kern w:val="0"/>
                <w:sz w:val="20"/>
                <w:szCs w:val="20"/>
                <w:highlight w:val="none"/>
              </w:rPr>
            </w:pPr>
          </w:p>
        </w:tc>
        <w:tc>
          <w:tcPr>
            <w:tcW w:w="796" w:type="dxa"/>
            <w:vMerge w:val="continue"/>
            <w:tcBorders>
              <w:top w:val="single" w:color="auto" w:sz="4" w:space="0"/>
              <w:left w:val="single" w:color="auto" w:sz="4" w:space="0"/>
              <w:bottom w:val="single" w:color="auto" w:sz="12" w:space="0"/>
              <w:right w:val="single" w:color="auto" w:sz="12" w:space="0"/>
            </w:tcBorders>
            <w:vAlign w:val="center"/>
          </w:tcPr>
          <w:p w14:paraId="17BC4151">
            <w:pPr>
              <w:widowControl/>
              <w:snapToGrid w:val="0"/>
              <w:jc w:val="center"/>
              <w:rPr>
                <w:rFonts w:ascii="仿宋" w:hAnsi="仿宋" w:eastAsia="仿宋" w:cs="宋体"/>
                <w:color w:val="000000"/>
                <w:kern w:val="0"/>
                <w:sz w:val="20"/>
                <w:szCs w:val="20"/>
                <w:highlight w:val="none"/>
              </w:rPr>
            </w:pPr>
          </w:p>
        </w:tc>
      </w:tr>
    </w:tbl>
    <w:p w14:paraId="76A88C14">
      <w:pPr>
        <w:rPr>
          <w:rFonts w:ascii="Times New Roman" w:eastAsia="方正仿宋_GBK"/>
          <w:sz w:val="28"/>
          <w:szCs w:val="28"/>
          <w:highlight w:val="none"/>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E870D">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D80C">
    <w:pPr>
      <w:pStyle w:val="19"/>
      <w:tabs>
        <w:tab w:val="center" w:pos="4394"/>
        <w:tab w:val="clear" w:pos="4153"/>
      </w:tabs>
      <w:ind w:right="360"/>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F62E2">
    <w:pPr>
      <w:pStyle w:val="1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47955"/>
              <wp:effectExtent l="0" t="0" r="0" b="0"/>
              <wp:wrapNone/>
              <wp:docPr id="1" name="文本框 16"/>
              <wp:cNvGraphicFramePr/>
              <a:graphic xmlns:a="http://schemas.openxmlformats.org/drawingml/2006/main">
                <a:graphicData uri="http://schemas.microsoft.com/office/word/2010/wordprocessingShape">
                  <wps:wsp>
                    <wps:cNvSpPr txBox="1"/>
                    <wps:spPr>
                      <a:xfrm>
                        <a:off x="0" y="0"/>
                        <a:ext cx="343535" cy="147955"/>
                      </a:xfrm>
                      <a:prstGeom prst="rect">
                        <a:avLst/>
                      </a:prstGeom>
                      <a:noFill/>
                      <a:ln>
                        <a:noFill/>
                      </a:ln>
                    </wps:spPr>
                    <wps:txbx>
                      <w:txbxContent>
                        <w:p w14:paraId="596F6368">
                          <w:pPr>
                            <w:pStyle w:val="19"/>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wps:txbx>
                    <wps:bodyPr wrap="none" lIns="0" tIns="0" rIns="0" bIns="0">
                      <a:spAutoFit/>
                    </wps:bodyPr>
                  </wps:wsp>
                </a:graphicData>
              </a:graphic>
            </wp:anchor>
          </w:drawing>
        </mc:Choice>
        <mc:Fallback>
          <w:pict>
            <v:shape id="文本框 16" o:spid="_x0000_s1026" o:spt="202" type="#_x0000_t202" style="position:absolute;left:0pt;margin-top:0pt;height:11.65pt;width:27.05pt;mso-position-horizontal:center;mso-position-horizontal-relative:margin;mso-wrap-style:none;z-index:251659264;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bbqVPSAAAAAwEAAA8AAAAAAAAAAQAgAAAAIgAAAGRycy9kb3ducmV2&#10;LnhtbFBLAQIUABQAAAAIAIdO4kAt1epVyQEAAIwDAAAOAAAAAAAAAAEAIAAAACEBAABkcnMvZTJv&#10;RG9jLnhtbFBLBQYAAAAABgAGAFkBAABcBQAAAAA=&#10;">
              <v:fill on="f" focussize="0,0"/>
              <v:stroke on="f"/>
              <v:imagedata o:title=""/>
              <o:lock v:ext="edit" aspectratio="f"/>
              <v:textbox inset="0mm,0mm,0mm,0mm" style="mso-fit-shape-to-text:t;">
                <w:txbxContent>
                  <w:p w14:paraId="596F6368">
                    <w:pPr>
                      <w:pStyle w:val="19"/>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07B32">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C3C21"/>
    <w:multiLevelType w:val="singleLevel"/>
    <w:tmpl w:val="8E8C3C21"/>
    <w:lvl w:ilvl="0" w:tentative="0">
      <w:start w:val="1"/>
      <w:numFmt w:val="decimal"/>
      <w:suff w:val="nothing"/>
      <w:lvlText w:val="%1、"/>
      <w:lvlJc w:val="left"/>
    </w:lvl>
  </w:abstractNum>
  <w:abstractNum w:abstractNumId="1">
    <w:nsid w:val="EEB91DD3"/>
    <w:multiLevelType w:val="singleLevel"/>
    <w:tmpl w:val="EEB91DD3"/>
    <w:lvl w:ilvl="0" w:tentative="0">
      <w:start w:val="1"/>
      <w:numFmt w:val="decimal"/>
      <w:suff w:val="nothing"/>
      <w:lvlText w:val="%1）"/>
      <w:lvlJc w:val="left"/>
    </w:lvl>
  </w:abstractNum>
  <w:abstractNum w:abstractNumId="2">
    <w:nsid w:val="50C009FC"/>
    <w:multiLevelType w:val="multilevel"/>
    <w:tmpl w:val="50C009FC"/>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58295EA4"/>
    <w:multiLevelType w:val="singleLevel"/>
    <w:tmpl w:val="58295EA4"/>
    <w:lvl w:ilvl="0" w:tentative="0">
      <w:start w:val="1"/>
      <w:numFmt w:val="decimal"/>
      <w:suff w:val="nothing"/>
      <w:lvlText w:val="%1．"/>
      <w:lvlJc w:val="left"/>
      <w:pPr>
        <w:ind w:left="26" w:firstLine="400"/>
      </w:pPr>
      <w:rPr>
        <w:rFonts w:hint="default"/>
      </w:rPr>
    </w:lvl>
  </w:abstractNum>
  <w:abstractNum w:abstractNumId="4">
    <w:nsid w:val="66EA60EE"/>
    <w:multiLevelType w:val="singleLevel"/>
    <w:tmpl w:val="66EA60EE"/>
    <w:lvl w:ilvl="0" w:tentative="0">
      <w:start w:val="1"/>
      <w:numFmt w:val="decimal"/>
      <w:suff w:val="space"/>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lMzQ0NThiMWY0NTQ1YzMyNjAyOTg3ZDNiOGM4MWIifQ=="/>
  </w:docVars>
  <w:rsids>
    <w:rsidRoot w:val="009361B2"/>
    <w:rsid w:val="00011578"/>
    <w:rsid w:val="00012608"/>
    <w:rsid w:val="00014260"/>
    <w:rsid w:val="000143EC"/>
    <w:rsid w:val="000210D6"/>
    <w:rsid w:val="00023618"/>
    <w:rsid w:val="0003234E"/>
    <w:rsid w:val="000363F2"/>
    <w:rsid w:val="00043A0E"/>
    <w:rsid w:val="00060432"/>
    <w:rsid w:val="000638C1"/>
    <w:rsid w:val="00065BEC"/>
    <w:rsid w:val="00070CB7"/>
    <w:rsid w:val="000801E0"/>
    <w:rsid w:val="00081B11"/>
    <w:rsid w:val="000822D0"/>
    <w:rsid w:val="000840BD"/>
    <w:rsid w:val="00092D70"/>
    <w:rsid w:val="00093857"/>
    <w:rsid w:val="000A57DD"/>
    <w:rsid w:val="000A5E6C"/>
    <w:rsid w:val="000B4F6E"/>
    <w:rsid w:val="000B7AE7"/>
    <w:rsid w:val="000C02AC"/>
    <w:rsid w:val="000C7B0E"/>
    <w:rsid w:val="000D3786"/>
    <w:rsid w:val="000E165C"/>
    <w:rsid w:val="000E5E4F"/>
    <w:rsid w:val="000E60D3"/>
    <w:rsid w:val="000E79A6"/>
    <w:rsid w:val="00100069"/>
    <w:rsid w:val="00107A90"/>
    <w:rsid w:val="00115E1C"/>
    <w:rsid w:val="00127010"/>
    <w:rsid w:val="00130806"/>
    <w:rsid w:val="00131954"/>
    <w:rsid w:val="00132DCC"/>
    <w:rsid w:val="00143516"/>
    <w:rsid w:val="00147565"/>
    <w:rsid w:val="00161505"/>
    <w:rsid w:val="00180636"/>
    <w:rsid w:val="0019106A"/>
    <w:rsid w:val="001951D7"/>
    <w:rsid w:val="001A03C0"/>
    <w:rsid w:val="001A500C"/>
    <w:rsid w:val="001B067D"/>
    <w:rsid w:val="001B06A7"/>
    <w:rsid w:val="001C69EF"/>
    <w:rsid w:val="001D0F67"/>
    <w:rsid w:val="001D68FA"/>
    <w:rsid w:val="001E3551"/>
    <w:rsid w:val="001F186E"/>
    <w:rsid w:val="001F18C8"/>
    <w:rsid w:val="001F444A"/>
    <w:rsid w:val="00207A2D"/>
    <w:rsid w:val="0021317D"/>
    <w:rsid w:val="00213295"/>
    <w:rsid w:val="0022083B"/>
    <w:rsid w:val="0024305B"/>
    <w:rsid w:val="0025726C"/>
    <w:rsid w:val="0026537B"/>
    <w:rsid w:val="0026632F"/>
    <w:rsid w:val="00271BBB"/>
    <w:rsid w:val="00281250"/>
    <w:rsid w:val="002825FB"/>
    <w:rsid w:val="002A799B"/>
    <w:rsid w:val="002B023E"/>
    <w:rsid w:val="002B176E"/>
    <w:rsid w:val="002B3EB5"/>
    <w:rsid w:val="002B4EA6"/>
    <w:rsid w:val="002D5020"/>
    <w:rsid w:val="002D7869"/>
    <w:rsid w:val="002E2BC6"/>
    <w:rsid w:val="002E34BA"/>
    <w:rsid w:val="002E3C22"/>
    <w:rsid w:val="002E46BC"/>
    <w:rsid w:val="002E52F8"/>
    <w:rsid w:val="002E7401"/>
    <w:rsid w:val="002F17A6"/>
    <w:rsid w:val="002F7176"/>
    <w:rsid w:val="003140CA"/>
    <w:rsid w:val="00321885"/>
    <w:rsid w:val="00323D64"/>
    <w:rsid w:val="00326564"/>
    <w:rsid w:val="003266C3"/>
    <w:rsid w:val="00355280"/>
    <w:rsid w:val="00362C78"/>
    <w:rsid w:val="0036403A"/>
    <w:rsid w:val="003811A4"/>
    <w:rsid w:val="00392015"/>
    <w:rsid w:val="003D0976"/>
    <w:rsid w:val="003E31C5"/>
    <w:rsid w:val="003E5BBA"/>
    <w:rsid w:val="003E6945"/>
    <w:rsid w:val="003F3475"/>
    <w:rsid w:val="0041145A"/>
    <w:rsid w:val="004155EC"/>
    <w:rsid w:val="00416B00"/>
    <w:rsid w:val="00427FA6"/>
    <w:rsid w:val="004333B6"/>
    <w:rsid w:val="00433DB2"/>
    <w:rsid w:val="00436739"/>
    <w:rsid w:val="00457A7F"/>
    <w:rsid w:val="004651C4"/>
    <w:rsid w:val="00471CD8"/>
    <w:rsid w:val="0048710A"/>
    <w:rsid w:val="0049423D"/>
    <w:rsid w:val="00494275"/>
    <w:rsid w:val="0049546D"/>
    <w:rsid w:val="004A1DDF"/>
    <w:rsid w:val="004A4685"/>
    <w:rsid w:val="004C14D1"/>
    <w:rsid w:val="004C1A08"/>
    <w:rsid w:val="004C4826"/>
    <w:rsid w:val="004D2B88"/>
    <w:rsid w:val="004D5EC4"/>
    <w:rsid w:val="004E4C68"/>
    <w:rsid w:val="004F0BCD"/>
    <w:rsid w:val="00501E1E"/>
    <w:rsid w:val="00504E8B"/>
    <w:rsid w:val="00512FB5"/>
    <w:rsid w:val="005132F1"/>
    <w:rsid w:val="00513F32"/>
    <w:rsid w:val="0052095E"/>
    <w:rsid w:val="005216A7"/>
    <w:rsid w:val="0053551F"/>
    <w:rsid w:val="00536793"/>
    <w:rsid w:val="0054188F"/>
    <w:rsid w:val="00545DCF"/>
    <w:rsid w:val="005551EE"/>
    <w:rsid w:val="00555D1D"/>
    <w:rsid w:val="00570AE1"/>
    <w:rsid w:val="00582505"/>
    <w:rsid w:val="00586282"/>
    <w:rsid w:val="00587947"/>
    <w:rsid w:val="005925AF"/>
    <w:rsid w:val="00593A54"/>
    <w:rsid w:val="00596E93"/>
    <w:rsid w:val="005A09E5"/>
    <w:rsid w:val="005A704C"/>
    <w:rsid w:val="005D7258"/>
    <w:rsid w:val="005F1354"/>
    <w:rsid w:val="00603D9B"/>
    <w:rsid w:val="00614987"/>
    <w:rsid w:val="006176DD"/>
    <w:rsid w:val="00627F85"/>
    <w:rsid w:val="00635048"/>
    <w:rsid w:val="00646ECA"/>
    <w:rsid w:val="0065230E"/>
    <w:rsid w:val="00652A56"/>
    <w:rsid w:val="00654FA8"/>
    <w:rsid w:val="0066554B"/>
    <w:rsid w:val="00676213"/>
    <w:rsid w:val="00677B68"/>
    <w:rsid w:val="006A2D3E"/>
    <w:rsid w:val="006A620F"/>
    <w:rsid w:val="006B32C8"/>
    <w:rsid w:val="006B6ED9"/>
    <w:rsid w:val="006C22C1"/>
    <w:rsid w:val="006C2976"/>
    <w:rsid w:val="006C4D0E"/>
    <w:rsid w:val="006D013E"/>
    <w:rsid w:val="006D30EC"/>
    <w:rsid w:val="006F0713"/>
    <w:rsid w:val="006F6EDC"/>
    <w:rsid w:val="007028A4"/>
    <w:rsid w:val="00707C44"/>
    <w:rsid w:val="0071461E"/>
    <w:rsid w:val="00721707"/>
    <w:rsid w:val="0072455E"/>
    <w:rsid w:val="00740E1F"/>
    <w:rsid w:val="00741BD6"/>
    <w:rsid w:val="007432BA"/>
    <w:rsid w:val="0074427F"/>
    <w:rsid w:val="007446C8"/>
    <w:rsid w:val="007460F4"/>
    <w:rsid w:val="007954D3"/>
    <w:rsid w:val="007A0363"/>
    <w:rsid w:val="007A48B6"/>
    <w:rsid w:val="007A6FA8"/>
    <w:rsid w:val="007F2688"/>
    <w:rsid w:val="007F299E"/>
    <w:rsid w:val="007F77CF"/>
    <w:rsid w:val="00807A3D"/>
    <w:rsid w:val="00814CA2"/>
    <w:rsid w:val="00817098"/>
    <w:rsid w:val="00825A4B"/>
    <w:rsid w:val="008354AB"/>
    <w:rsid w:val="008357C7"/>
    <w:rsid w:val="00835D2A"/>
    <w:rsid w:val="00842639"/>
    <w:rsid w:val="00843ED0"/>
    <w:rsid w:val="00856A30"/>
    <w:rsid w:val="008640EA"/>
    <w:rsid w:val="00866661"/>
    <w:rsid w:val="00867951"/>
    <w:rsid w:val="00883317"/>
    <w:rsid w:val="00885A50"/>
    <w:rsid w:val="00887339"/>
    <w:rsid w:val="008A4876"/>
    <w:rsid w:val="008C5CED"/>
    <w:rsid w:val="0090170C"/>
    <w:rsid w:val="00906C67"/>
    <w:rsid w:val="00907F16"/>
    <w:rsid w:val="00923F47"/>
    <w:rsid w:val="009361B2"/>
    <w:rsid w:val="009402B6"/>
    <w:rsid w:val="00942045"/>
    <w:rsid w:val="00953039"/>
    <w:rsid w:val="00953F20"/>
    <w:rsid w:val="0095419C"/>
    <w:rsid w:val="00960A9F"/>
    <w:rsid w:val="00980E38"/>
    <w:rsid w:val="00982AB5"/>
    <w:rsid w:val="009831B6"/>
    <w:rsid w:val="009877A5"/>
    <w:rsid w:val="00997F91"/>
    <w:rsid w:val="009A0D68"/>
    <w:rsid w:val="009A1441"/>
    <w:rsid w:val="009A41FA"/>
    <w:rsid w:val="009A4C2F"/>
    <w:rsid w:val="009B156C"/>
    <w:rsid w:val="009C08DC"/>
    <w:rsid w:val="009D2494"/>
    <w:rsid w:val="009D6768"/>
    <w:rsid w:val="009D76C9"/>
    <w:rsid w:val="009E2496"/>
    <w:rsid w:val="009E5B65"/>
    <w:rsid w:val="009E6CAF"/>
    <w:rsid w:val="009F7E1C"/>
    <w:rsid w:val="00A004DD"/>
    <w:rsid w:val="00A06E88"/>
    <w:rsid w:val="00A12AEF"/>
    <w:rsid w:val="00A15AD8"/>
    <w:rsid w:val="00A4653F"/>
    <w:rsid w:val="00A522B9"/>
    <w:rsid w:val="00A526D1"/>
    <w:rsid w:val="00A622A9"/>
    <w:rsid w:val="00A72520"/>
    <w:rsid w:val="00A775D9"/>
    <w:rsid w:val="00A778C9"/>
    <w:rsid w:val="00A8089D"/>
    <w:rsid w:val="00A80D9D"/>
    <w:rsid w:val="00A8175F"/>
    <w:rsid w:val="00A92C1A"/>
    <w:rsid w:val="00A94F8E"/>
    <w:rsid w:val="00A961A2"/>
    <w:rsid w:val="00AA200B"/>
    <w:rsid w:val="00AA362E"/>
    <w:rsid w:val="00AA3D88"/>
    <w:rsid w:val="00AA4078"/>
    <w:rsid w:val="00AA5916"/>
    <w:rsid w:val="00AA7DD3"/>
    <w:rsid w:val="00AD1267"/>
    <w:rsid w:val="00AE0BAD"/>
    <w:rsid w:val="00AE1F32"/>
    <w:rsid w:val="00AE7511"/>
    <w:rsid w:val="00AF0CD1"/>
    <w:rsid w:val="00AF1C84"/>
    <w:rsid w:val="00AF1F01"/>
    <w:rsid w:val="00AF3474"/>
    <w:rsid w:val="00B069C6"/>
    <w:rsid w:val="00B164BB"/>
    <w:rsid w:val="00B16706"/>
    <w:rsid w:val="00B23AD3"/>
    <w:rsid w:val="00B23B7C"/>
    <w:rsid w:val="00B312D8"/>
    <w:rsid w:val="00B36AAC"/>
    <w:rsid w:val="00B4026C"/>
    <w:rsid w:val="00B44600"/>
    <w:rsid w:val="00B51E62"/>
    <w:rsid w:val="00B60A3F"/>
    <w:rsid w:val="00B7301D"/>
    <w:rsid w:val="00B76A0A"/>
    <w:rsid w:val="00B8315A"/>
    <w:rsid w:val="00B94AC1"/>
    <w:rsid w:val="00BA6B77"/>
    <w:rsid w:val="00BA77C5"/>
    <w:rsid w:val="00BC062C"/>
    <w:rsid w:val="00BC7320"/>
    <w:rsid w:val="00BE0B03"/>
    <w:rsid w:val="00BF7F5A"/>
    <w:rsid w:val="00C00937"/>
    <w:rsid w:val="00C03AF2"/>
    <w:rsid w:val="00C11799"/>
    <w:rsid w:val="00C24793"/>
    <w:rsid w:val="00C31112"/>
    <w:rsid w:val="00C3367F"/>
    <w:rsid w:val="00C33D0F"/>
    <w:rsid w:val="00C42C38"/>
    <w:rsid w:val="00C4404F"/>
    <w:rsid w:val="00C444CC"/>
    <w:rsid w:val="00C51EE3"/>
    <w:rsid w:val="00C52749"/>
    <w:rsid w:val="00C53DED"/>
    <w:rsid w:val="00C540BD"/>
    <w:rsid w:val="00C60092"/>
    <w:rsid w:val="00C63991"/>
    <w:rsid w:val="00C649AE"/>
    <w:rsid w:val="00C66741"/>
    <w:rsid w:val="00C7059E"/>
    <w:rsid w:val="00C7655C"/>
    <w:rsid w:val="00C77AD3"/>
    <w:rsid w:val="00C81F57"/>
    <w:rsid w:val="00C84389"/>
    <w:rsid w:val="00C85957"/>
    <w:rsid w:val="00CA1CC8"/>
    <w:rsid w:val="00CC70B0"/>
    <w:rsid w:val="00CC7433"/>
    <w:rsid w:val="00CE433F"/>
    <w:rsid w:val="00CF5B96"/>
    <w:rsid w:val="00D03847"/>
    <w:rsid w:val="00D16E25"/>
    <w:rsid w:val="00D2047A"/>
    <w:rsid w:val="00D20D41"/>
    <w:rsid w:val="00D24A5D"/>
    <w:rsid w:val="00D42D65"/>
    <w:rsid w:val="00D642D5"/>
    <w:rsid w:val="00D6459D"/>
    <w:rsid w:val="00D66564"/>
    <w:rsid w:val="00D81FB4"/>
    <w:rsid w:val="00D943DF"/>
    <w:rsid w:val="00DA3678"/>
    <w:rsid w:val="00DB0E13"/>
    <w:rsid w:val="00DC2688"/>
    <w:rsid w:val="00DD0F46"/>
    <w:rsid w:val="00DD1112"/>
    <w:rsid w:val="00DD7298"/>
    <w:rsid w:val="00DE466B"/>
    <w:rsid w:val="00DF024D"/>
    <w:rsid w:val="00E05C67"/>
    <w:rsid w:val="00E065EE"/>
    <w:rsid w:val="00E06F71"/>
    <w:rsid w:val="00E10EB2"/>
    <w:rsid w:val="00E15EF5"/>
    <w:rsid w:val="00E17928"/>
    <w:rsid w:val="00E24F31"/>
    <w:rsid w:val="00E27EA0"/>
    <w:rsid w:val="00E428A4"/>
    <w:rsid w:val="00E603F0"/>
    <w:rsid w:val="00E63BF2"/>
    <w:rsid w:val="00E74570"/>
    <w:rsid w:val="00E83AD0"/>
    <w:rsid w:val="00E91CEF"/>
    <w:rsid w:val="00E955B7"/>
    <w:rsid w:val="00EC75A7"/>
    <w:rsid w:val="00ED6EDA"/>
    <w:rsid w:val="00EE6F37"/>
    <w:rsid w:val="00F07D83"/>
    <w:rsid w:val="00F12DC5"/>
    <w:rsid w:val="00F14B81"/>
    <w:rsid w:val="00F37DD7"/>
    <w:rsid w:val="00F507E5"/>
    <w:rsid w:val="00F50977"/>
    <w:rsid w:val="00F538D6"/>
    <w:rsid w:val="00F650F1"/>
    <w:rsid w:val="00F663D2"/>
    <w:rsid w:val="00F70807"/>
    <w:rsid w:val="00F81D19"/>
    <w:rsid w:val="00F94014"/>
    <w:rsid w:val="00FA0F22"/>
    <w:rsid w:val="00FB097F"/>
    <w:rsid w:val="00FB2081"/>
    <w:rsid w:val="00FB4E67"/>
    <w:rsid w:val="00FB60E1"/>
    <w:rsid w:val="00FD5686"/>
    <w:rsid w:val="00FE3806"/>
    <w:rsid w:val="00FE47E0"/>
    <w:rsid w:val="00FE564C"/>
    <w:rsid w:val="00FE5890"/>
    <w:rsid w:val="00FF5900"/>
    <w:rsid w:val="00FF59F7"/>
    <w:rsid w:val="00FF7AAB"/>
    <w:rsid w:val="01087D44"/>
    <w:rsid w:val="012A44FC"/>
    <w:rsid w:val="015F6C7A"/>
    <w:rsid w:val="016803F3"/>
    <w:rsid w:val="018730E7"/>
    <w:rsid w:val="01B21566"/>
    <w:rsid w:val="01B74355"/>
    <w:rsid w:val="01BB77D4"/>
    <w:rsid w:val="01C82948"/>
    <w:rsid w:val="0260133E"/>
    <w:rsid w:val="027416D0"/>
    <w:rsid w:val="02E83651"/>
    <w:rsid w:val="03003BF9"/>
    <w:rsid w:val="0329517E"/>
    <w:rsid w:val="03607A5B"/>
    <w:rsid w:val="038A0EEB"/>
    <w:rsid w:val="03EA0F57"/>
    <w:rsid w:val="040B5622"/>
    <w:rsid w:val="041D4CED"/>
    <w:rsid w:val="0431057A"/>
    <w:rsid w:val="045215DB"/>
    <w:rsid w:val="04834C0A"/>
    <w:rsid w:val="04FA04BE"/>
    <w:rsid w:val="051E3394"/>
    <w:rsid w:val="052F15B0"/>
    <w:rsid w:val="05330420"/>
    <w:rsid w:val="055A17FA"/>
    <w:rsid w:val="055F3BEC"/>
    <w:rsid w:val="05607789"/>
    <w:rsid w:val="056C52B7"/>
    <w:rsid w:val="05713476"/>
    <w:rsid w:val="0571763C"/>
    <w:rsid w:val="057D0621"/>
    <w:rsid w:val="05937E66"/>
    <w:rsid w:val="05A179D4"/>
    <w:rsid w:val="05B877B1"/>
    <w:rsid w:val="061960AF"/>
    <w:rsid w:val="06386074"/>
    <w:rsid w:val="065F2424"/>
    <w:rsid w:val="068175DC"/>
    <w:rsid w:val="06B94519"/>
    <w:rsid w:val="06CB27B9"/>
    <w:rsid w:val="06D30F71"/>
    <w:rsid w:val="06E12FC2"/>
    <w:rsid w:val="06E90491"/>
    <w:rsid w:val="071F7579"/>
    <w:rsid w:val="07504D37"/>
    <w:rsid w:val="076A6D99"/>
    <w:rsid w:val="07B9555D"/>
    <w:rsid w:val="07D9036D"/>
    <w:rsid w:val="07ED5B62"/>
    <w:rsid w:val="0815613B"/>
    <w:rsid w:val="082972E0"/>
    <w:rsid w:val="08344A3E"/>
    <w:rsid w:val="0855503E"/>
    <w:rsid w:val="08561843"/>
    <w:rsid w:val="08945E2A"/>
    <w:rsid w:val="08C12E10"/>
    <w:rsid w:val="08C9550F"/>
    <w:rsid w:val="08DA6D20"/>
    <w:rsid w:val="08F45569"/>
    <w:rsid w:val="08F6EF37"/>
    <w:rsid w:val="091F3AAB"/>
    <w:rsid w:val="0924527A"/>
    <w:rsid w:val="09501AEC"/>
    <w:rsid w:val="09C2465F"/>
    <w:rsid w:val="09C24F99"/>
    <w:rsid w:val="09E71935"/>
    <w:rsid w:val="0A28596F"/>
    <w:rsid w:val="0A346D2F"/>
    <w:rsid w:val="0A3C5DD6"/>
    <w:rsid w:val="0A6879BC"/>
    <w:rsid w:val="0A6C3ABE"/>
    <w:rsid w:val="0A6F0955"/>
    <w:rsid w:val="0AB67B68"/>
    <w:rsid w:val="0AD34A88"/>
    <w:rsid w:val="0ADB5109"/>
    <w:rsid w:val="0B3334CE"/>
    <w:rsid w:val="0B9F6F85"/>
    <w:rsid w:val="0BA94B32"/>
    <w:rsid w:val="0BBC03D5"/>
    <w:rsid w:val="0BC91EE9"/>
    <w:rsid w:val="0C30319C"/>
    <w:rsid w:val="0C3B7EEE"/>
    <w:rsid w:val="0C41168C"/>
    <w:rsid w:val="0C457BE1"/>
    <w:rsid w:val="0C6A657F"/>
    <w:rsid w:val="0C750F0F"/>
    <w:rsid w:val="0C9222B9"/>
    <w:rsid w:val="0CC33E82"/>
    <w:rsid w:val="0CD66449"/>
    <w:rsid w:val="0CF52787"/>
    <w:rsid w:val="0D0A3D73"/>
    <w:rsid w:val="0D132FAB"/>
    <w:rsid w:val="0D186EA9"/>
    <w:rsid w:val="0D296FF4"/>
    <w:rsid w:val="0D45696F"/>
    <w:rsid w:val="0D776A64"/>
    <w:rsid w:val="0D8D619B"/>
    <w:rsid w:val="0D9C3A10"/>
    <w:rsid w:val="0DBD566C"/>
    <w:rsid w:val="0DC034CB"/>
    <w:rsid w:val="0DDA190A"/>
    <w:rsid w:val="0E09445A"/>
    <w:rsid w:val="0E434B0C"/>
    <w:rsid w:val="0E4E53E3"/>
    <w:rsid w:val="0E805237"/>
    <w:rsid w:val="0E945A78"/>
    <w:rsid w:val="0EAC4724"/>
    <w:rsid w:val="0ED93732"/>
    <w:rsid w:val="0EDE1004"/>
    <w:rsid w:val="0EE303C9"/>
    <w:rsid w:val="0EEB0356"/>
    <w:rsid w:val="0F155630"/>
    <w:rsid w:val="0F182E0A"/>
    <w:rsid w:val="0F2300D7"/>
    <w:rsid w:val="0F7C7A67"/>
    <w:rsid w:val="0F9A6F22"/>
    <w:rsid w:val="0FEE0088"/>
    <w:rsid w:val="104F74C2"/>
    <w:rsid w:val="10573C6B"/>
    <w:rsid w:val="10661567"/>
    <w:rsid w:val="10B2246F"/>
    <w:rsid w:val="10BF0089"/>
    <w:rsid w:val="10D4789C"/>
    <w:rsid w:val="10DD2A44"/>
    <w:rsid w:val="1152362F"/>
    <w:rsid w:val="11567F4D"/>
    <w:rsid w:val="11AC0A42"/>
    <w:rsid w:val="11B34C37"/>
    <w:rsid w:val="11EF5EB7"/>
    <w:rsid w:val="121E23C7"/>
    <w:rsid w:val="123A582F"/>
    <w:rsid w:val="12AE4BFE"/>
    <w:rsid w:val="13737CEB"/>
    <w:rsid w:val="13B15F9F"/>
    <w:rsid w:val="13DD5683"/>
    <w:rsid w:val="13EE3B1B"/>
    <w:rsid w:val="13F245A1"/>
    <w:rsid w:val="13F50D33"/>
    <w:rsid w:val="13F62671"/>
    <w:rsid w:val="13FE7D25"/>
    <w:rsid w:val="147A1962"/>
    <w:rsid w:val="149C1F13"/>
    <w:rsid w:val="14AC3631"/>
    <w:rsid w:val="151A546F"/>
    <w:rsid w:val="151F5950"/>
    <w:rsid w:val="15214F67"/>
    <w:rsid w:val="15261B70"/>
    <w:rsid w:val="15276EC5"/>
    <w:rsid w:val="15326C4B"/>
    <w:rsid w:val="154225AD"/>
    <w:rsid w:val="156305A5"/>
    <w:rsid w:val="157045EF"/>
    <w:rsid w:val="157C4AFA"/>
    <w:rsid w:val="15812E79"/>
    <w:rsid w:val="158851D8"/>
    <w:rsid w:val="15915971"/>
    <w:rsid w:val="15A545A9"/>
    <w:rsid w:val="15A5734B"/>
    <w:rsid w:val="15A83F81"/>
    <w:rsid w:val="15AC773C"/>
    <w:rsid w:val="15CC0DB8"/>
    <w:rsid w:val="15D74550"/>
    <w:rsid w:val="15F10C70"/>
    <w:rsid w:val="160B6DD2"/>
    <w:rsid w:val="1611614D"/>
    <w:rsid w:val="16341AB7"/>
    <w:rsid w:val="16460577"/>
    <w:rsid w:val="164755A2"/>
    <w:rsid w:val="165835EC"/>
    <w:rsid w:val="16670DD7"/>
    <w:rsid w:val="16863BFB"/>
    <w:rsid w:val="16B46619"/>
    <w:rsid w:val="16BC1964"/>
    <w:rsid w:val="16C60741"/>
    <w:rsid w:val="16D04711"/>
    <w:rsid w:val="17107D7F"/>
    <w:rsid w:val="178F3084"/>
    <w:rsid w:val="17B76B1C"/>
    <w:rsid w:val="17D60DB3"/>
    <w:rsid w:val="17F97B66"/>
    <w:rsid w:val="182E56A6"/>
    <w:rsid w:val="188A4BCD"/>
    <w:rsid w:val="188B62D5"/>
    <w:rsid w:val="18926E39"/>
    <w:rsid w:val="18A55FE0"/>
    <w:rsid w:val="18EA6833"/>
    <w:rsid w:val="18F65D9D"/>
    <w:rsid w:val="191F5F57"/>
    <w:rsid w:val="194A7462"/>
    <w:rsid w:val="195C07B3"/>
    <w:rsid w:val="19791206"/>
    <w:rsid w:val="197D1F8D"/>
    <w:rsid w:val="19871286"/>
    <w:rsid w:val="199C1A8C"/>
    <w:rsid w:val="19C908F1"/>
    <w:rsid w:val="19F77868"/>
    <w:rsid w:val="1A0D74D3"/>
    <w:rsid w:val="1A1A52CA"/>
    <w:rsid w:val="1A203928"/>
    <w:rsid w:val="1A3C44BA"/>
    <w:rsid w:val="1A48352A"/>
    <w:rsid w:val="1A7F041E"/>
    <w:rsid w:val="1A9C546C"/>
    <w:rsid w:val="1AA63F25"/>
    <w:rsid w:val="1AAB51FA"/>
    <w:rsid w:val="1AAB5539"/>
    <w:rsid w:val="1B1D5620"/>
    <w:rsid w:val="1B511C21"/>
    <w:rsid w:val="1B5323C8"/>
    <w:rsid w:val="1BCC1629"/>
    <w:rsid w:val="1C46687A"/>
    <w:rsid w:val="1C5E4F7E"/>
    <w:rsid w:val="1C9E44D5"/>
    <w:rsid w:val="1CA662A5"/>
    <w:rsid w:val="1CFF2555"/>
    <w:rsid w:val="1D214EDE"/>
    <w:rsid w:val="1D2437DE"/>
    <w:rsid w:val="1D53223B"/>
    <w:rsid w:val="1D662FD9"/>
    <w:rsid w:val="1D786E47"/>
    <w:rsid w:val="1DBE5D15"/>
    <w:rsid w:val="1DDF39AB"/>
    <w:rsid w:val="1E150697"/>
    <w:rsid w:val="1E2378C4"/>
    <w:rsid w:val="1E274323"/>
    <w:rsid w:val="1E2D40CE"/>
    <w:rsid w:val="1E35512D"/>
    <w:rsid w:val="1E4A644C"/>
    <w:rsid w:val="1E6A210C"/>
    <w:rsid w:val="1E750C0E"/>
    <w:rsid w:val="1E8E3F12"/>
    <w:rsid w:val="1E941DB7"/>
    <w:rsid w:val="1E995C35"/>
    <w:rsid w:val="1ECD51E9"/>
    <w:rsid w:val="1EE15238"/>
    <w:rsid w:val="1EE30544"/>
    <w:rsid w:val="1EFA1A50"/>
    <w:rsid w:val="1F436144"/>
    <w:rsid w:val="1F770DE5"/>
    <w:rsid w:val="1F84780D"/>
    <w:rsid w:val="1FC27F19"/>
    <w:rsid w:val="1FC67925"/>
    <w:rsid w:val="1FD04999"/>
    <w:rsid w:val="202A4B0F"/>
    <w:rsid w:val="20371AE7"/>
    <w:rsid w:val="204C6357"/>
    <w:rsid w:val="20983211"/>
    <w:rsid w:val="20B73144"/>
    <w:rsid w:val="20D036B9"/>
    <w:rsid w:val="211B599D"/>
    <w:rsid w:val="21350AB5"/>
    <w:rsid w:val="214036CC"/>
    <w:rsid w:val="215727F5"/>
    <w:rsid w:val="216D52A9"/>
    <w:rsid w:val="2194761F"/>
    <w:rsid w:val="219555AA"/>
    <w:rsid w:val="21A95EC0"/>
    <w:rsid w:val="21CC0EF2"/>
    <w:rsid w:val="22013E57"/>
    <w:rsid w:val="2203555F"/>
    <w:rsid w:val="220C46CC"/>
    <w:rsid w:val="224950EB"/>
    <w:rsid w:val="225D2E79"/>
    <w:rsid w:val="225F31CA"/>
    <w:rsid w:val="22657FEC"/>
    <w:rsid w:val="22883743"/>
    <w:rsid w:val="22921A37"/>
    <w:rsid w:val="22C452D1"/>
    <w:rsid w:val="22EF1DDF"/>
    <w:rsid w:val="22FA1BCA"/>
    <w:rsid w:val="232C5F61"/>
    <w:rsid w:val="233B03EB"/>
    <w:rsid w:val="23420C80"/>
    <w:rsid w:val="236E59E6"/>
    <w:rsid w:val="23934818"/>
    <w:rsid w:val="23947B72"/>
    <w:rsid w:val="23A71F7E"/>
    <w:rsid w:val="23C66301"/>
    <w:rsid w:val="23E87095"/>
    <w:rsid w:val="24847E5F"/>
    <w:rsid w:val="24A27AAD"/>
    <w:rsid w:val="24E20517"/>
    <w:rsid w:val="25064531"/>
    <w:rsid w:val="25174961"/>
    <w:rsid w:val="254F2945"/>
    <w:rsid w:val="255056EE"/>
    <w:rsid w:val="25767CAF"/>
    <w:rsid w:val="259E1A6F"/>
    <w:rsid w:val="25A15D2B"/>
    <w:rsid w:val="25E07554"/>
    <w:rsid w:val="260928CF"/>
    <w:rsid w:val="260E3BD3"/>
    <w:rsid w:val="262E4496"/>
    <w:rsid w:val="264D064A"/>
    <w:rsid w:val="265228EF"/>
    <w:rsid w:val="26EA32FB"/>
    <w:rsid w:val="271257F1"/>
    <w:rsid w:val="27277159"/>
    <w:rsid w:val="27871AD1"/>
    <w:rsid w:val="27AB263C"/>
    <w:rsid w:val="27AE50ED"/>
    <w:rsid w:val="27CB0298"/>
    <w:rsid w:val="27D3157E"/>
    <w:rsid w:val="27E562CC"/>
    <w:rsid w:val="2808218F"/>
    <w:rsid w:val="28917CF7"/>
    <w:rsid w:val="28BE537F"/>
    <w:rsid w:val="28D96FEA"/>
    <w:rsid w:val="296528EC"/>
    <w:rsid w:val="29C26CF1"/>
    <w:rsid w:val="29CC6AE8"/>
    <w:rsid w:val="29E064E8"/>
    <w:rsid w:val="29F85AB1"/>
    <w:rsid w:val="2A1C396B"/>
    <w:rsid w:val="2A3901ED"/>
    <w:rsid w:val="2A5E7967"/>
    <w:rsid w:val="2A7D37AA"/>
    <w:rsid w:val="2A8711EB"/>
    <w:rsid w:val="2ABA38EC"/>
    <w:rsid w:val="2ABC4EB3"/>
    <w:rsid w:val="2AD70A5F"/>
    <w:rsid w:val="2B561808"/>
    <w:rsid w:val="2B934CBC"/>
    <w:rsid w:val="2BC146C0"/>
    <w:rsid w:val="2BCF3DA7"/>
    <w:rsid w:val="2BD6761F"/>
    <w:rsid w:val="2BE27F3A"/>
    <w:rsid w:val="2C094939"/>
    <w:rsid w:val="2C102BF5"/>
    <w:rsid w:val="2C2D0004"/>
    <w:rsid w:val="2C5A770D"/>
    <w:rsid w:val="2C5E04E9"/>
    <w:rsid w:val="2C801012"/>
    <w:rsid w:val="2CE57A3E"/>
    <w:rsid w:val="2D0012F4"/>
    <w:rsid w:val="2D126170"/>
    <w:rsid w:val="2D434CA8"/>
    <w:rsid w:val="2D5E3473"/>
    <w:rsid w:val="2D616F9F"/>
    <w:rsid w:val="2D6748EF"/>
    <w:rsid w:val="2D802FDD"/>
    <w:rsid w:val="2DB70865"/>
    <w:rsid w:val="2DD67F9F"/>
    <w:rsid w:val="2DEB559C"/>
    <w:rsid w:val="2E144F6D"/>
    <w:rsid w:val="2E2525E5"/>
    <w:rsid w:val="2E4E7CEC"/>
    <w:rsid w:val="2E534149"/>
    <w:rsid w:val="2E5C6755"/>
    <w:rsid w:val="2E692999"/>
    <w:rsid w:val="2E6A2D55"/>
    <w:rsid w:val="2E955F90"/>
    <w:rsid w:val="2EC830C8"/>
    <w:rsid w:val="2EFC2598"/>
    <w:rsid w:val="2F024F37"/>
    <w:rsid w:val="2F1802EB"/>
    <w:rsid w:val="2F332D2A"/>
    <w:rsid w:val="2F3627A5"/>
    <w:rsid w:val="2F556B22"/>
    <w:rsid w:val="2F706854"/>
    <w:rsid w:val="2F8938B6"/>
    <w:rsid w:val="2F922D24"/>
    <w:rsid w:val="2F976B21"/>
    <w:rsid w:val="2FA6105A"/>
    <w:rsid w:val="2FE37937"/>
    <w:rsid w:val="2FE9163C"/>
    <w:rsid w:val="2FEE30F1"/>
    <w:rsid w:val="2FF03B2C"/>
    <w:rsid w:val="2FF70124"/>
    <w:rsid w:val="30150B37"/>
    <w:rsid w:val="301E2840"/>
    <w:rsid w:val="303F0F2B"/>
    <w:rsid w:val="3075193D"/>
    <w:rsid w:val="30A40838"/>
    <w:rsid w:val="30B814B7"/>
    <w:rsid w:val="30C37A41"/>
    <w:rsid w:val="31116607"/>
    <w:rsid w:val="3138039A"/>
    <w:rsid w:val="313B4C8F"/>
    <w:rsid w:val="313C794F"/>
    <w:rsid w:val="31443820"/>
    <w:rsid w:val="315216B7"/>
    <w:rsid w:val="31532D73"/>
    <w:rsid w:val="318C6EA2"/>
    <w:rsid w:val="31AF779F"/>
    <w:rsid w:val="31B76A0B"/>
    <w:rsid w:val="31CD6642"/>
    <w:rsid w:val="31EA71C5"/>
    <w:rsid w:val="32495C8B"/>
    <w:rsid w:val="328315B9"/>
    <w:rsid w:val="32866644"/>
    <w:rsid w:val="32962A51"/>
    <w:rsid w:val="32C12AD2"/>
    <w:rsid w:val="33593151"/>
    <w:rsid w:val="335F5425"/>
    <w:rsid w:val="339240BC"/>
    <w:rsid w:val="33960916"/>
    <w:rsid w:val="33BF5588"/>
    <w:rsid w:val="34285359"/>
    <w:rsid w:val="349B1865"/>
    <w:rsid w:val="34AC1833"/>
    <w:rsid w:val="34B545C9"/>
    <w:rsid w:val="34D15853"/>
    <w:rsid w:val="35056AD3"/>
    <w:rsid w:val="35187AFE"/>
    <w:rsid w:val="352F1DA3"/>
    <w:rsid w:val="35321988"/>
    <w:rsid w:val="35355CD2"/>
    <w:rsid w:val="353B2D97"/>
    <w:rsid w:val="35450801"/>
    <w:rsid w:val="35556D1D"/>
    <w:rsid w:val="35726405"/>
    <w:rsid w:val="357F632C"/>
    <w:rsid w:val="35A559E7"/>
    <w:rsid w:val="35E13117"/>
    <w:rsid w:val="35F670A5"/>
    <w:rsid w:val="360A4E9D"/>
    <w:rsid w:val="36244222"/>
    <w:rsid w:val="366774D3"/>
    <w:rsid w:val="369F3088"/>
    <w:rsid w:val="36B9013D"/>
    <w:rsid w:val="36DB47C3"/>
    <w:rsid w:val="36F645DF"/>
    <w:rsid w:val="36FE6BA9"/>
    <w:rsid w:val="372D3F3A"/>
    <w:rsid w:val="37484373"/>
    <w:rsid w:val="37557F6E"/>
    <w:rsid w:val="37770577"/>
    <w:rsid w:val="377737D6"/>
    <w:rsid w:val="37BF761F"/>
    <w:rsid w:val="37EF2DF4"/>
    <w:rsid w:val="37FD332F"/>
    <w:rsid w:val="38317CAD"/>
    <w:rsid w:val="38345AE5"/>
    <w:rsid w:val="384206FF"/>
    <w:rsid w:val="385C1F01"/>
    <w:rsid w:val="386D1454"/>
    <w:rsid w:val="387E2F10"/>
    <w:rsid w:val="38AA3EF3"/>
    <w:rsid w:val="38FC2F18"/>
    <w:rsid w:val="3931594E"/>
    <w:rsid w:val="394548E0"/>
    <w:rsid w:val="394D0980"/>
    <w:rsid w:val="39941CE2"/>
    <w:rsid w:val="39950F50"/>
    <w:rsid w:val="39F27100"/>
    <w:rsid w:val="3A13061B"/>
    <w:rsid w:val="3A1C0DD1"/>
    <w:rsid w:val="3A366FA2"/>
    <w:rsid w:val="3A3739CD"/>
    <w:rsid w:val="3A516734"/>
    <w:rsid w:val="3A6755A4"/>
    <w:rsid w:val="3A6A55AE"/>
    <w:rsid w:val="3A914FF9"/>
    <w:rsid w:val="3A9F5BE2"/>
    <w:rsid w:val="3AB76D83"/>
    <w:rsid w:val="3ACB14D6"/>
    <w:rsid w:val="3ACC4C43"/>
    <w:rsid w:val="3AEF0EC1"/>
    <w:rsid w:val="3B100C2A"/>
    <w:rsid w:val="3B1374D2"/>
    <w:rsid w:val="3B3C6C36"/>
    <w:rsid w:val="3B640B4C"/>
    <w:rsid w:val="3B7B31EC"/>
    <w:rsid w:val="3B7F1704"/>
    <w:rsid w:val="3B860603"/>
    <w:rsid w:val="3BAE8D2F"/>
    <w:rsid w:val="3BCF0530"/>
    <w:rsid w:val="3C1F33E9"/>
    <w:rsid w:val="3C563359"/>
    <w:rsid w:val="3C7A1353"/>
    <w:rsid w:val="3C9C55DD"/>
    <w:rsid w:val="3CDF3DCD"/>
    <w:rsid w:val="3CF16D3A"/>
    <w:rsid w:val="3D040A1B"/>
    <w:rsid w:val="3D127E86"/>
    <w:rsid w:val="3D25301A"/>
    <w:rsid w:val="3D347032"/>
    <w:rsid w:val="3D531EE0"/>
    <w:rsid w:val="3D65451B"/>
    <w:rsid w:val="3D6A25D8"/>
    <w:rsid w:val="3D6C224A"/>
    <w:rsid w:val="3D7520E3"/>
    <w:rsid w:val="3D7F4FA2"/>
    <w:rsid w:val="3D835D15"/>
    <w:rsid w:val="3D866D72"/>
    <w:rsid w:val="3D9905CE"/>
    <w:rsid w:val="3D994763"/>
    <w:rsid w:val="3DB0722C"/>
    <w:rsid w:val="3DD51931"/>
    <w:rsid w:val="3DDE25E4"/>
    <w:rsid w:val="3E0E66DD"/>
    <w:rsid w:val="3E0F26DF"/>
    <w:rsid w:val="3E2C6433"/>
    <w:rsid w:val="3E2E6DF4"/>
    <w:rsid w:val="3E725592"/>
    <w:rsid w:val="3EB92CCA"/>
    <w:rsid w:val="3EC407B7"/>
    <w:rsid w:val="3F307AC0"/>
    <w:rsid w:val="3F34142C"/>
    <w:rsid w:val="3F5F2F29"/>
    <w:rsid w:val="3FA56EAA"/>
    <w:rsid w:val="3FCE0B06"/>
    <w:rsid w:val="4001654C"/>
    <w:rsid w:val="40233C97"/>
    <w:rsid w:val="40371217"/>
    <w:rsid w:val="40372157"/>
    <w:rsid w:val="40865B04"/>
    <w:rsid w:val="40C400BC"/>
    <w:rsid w:val="40E73574"/>
    <w:rsid w:val="40FA4BE9"/>
    <w:rsid w:val="40FD06DB"/>
    <w:rsid w:val="411835E8"/>
    <w:rsid w:val="41184922"/>
    <w:rsid w:val="41212CB8"/>
    <w:rsid w:val="41496DE8"/>
    <w:rsid w:val="41770312"/>
    <w:rsid w:val="41B7624A"/>
    <w:rsid w:val="41F60D49"/>
    <w:rsid w:val="42274EC4"/>
    <w:rsid w:val="42C372BD"/>
    <w:rsid w:val="42D55B3B"/>
    <w:rsid w:val="42EB3E48"/>
    <w:rsid w:val="433F514F"/>
    <w:rsid w:val="43576475"/>
    <w:rsid w:val="4384640C"/>
    <w:rsid w:val="43B2718E"/>
    <w:rsid w:val="44074561"/>
    <w:rsid w:val="441D759E"/>
    <w:rsid w:val="444120FE"/>
    <w:rsid w:val="445B41DB"/>
    <w:rsid w:val="4461185A"/>
    <w:rsid w:val="44632FFB"/>
    <w:rsid w:val="44775DA0"/>
    <w:rsid w:val="448B0BF3"/>
    <w:rsid w:val="448C2AE7"/>
    <w:rsid w:val="448D213E"/>
    <w:rsid w:val="449E72D9"/>
    <w:rsid w:val="44AB0C4C"/>
    <w:rsid w:val="452247D6"/>
    <w:rsid w:val="453F70A8"/>
    <w:rsid w:val="45511D18"/>
    <w:rsid w:val="4565785B"/>
    <w:rsid w:val="458C3B64"/>
    <w:rsid w:val="45B11009"/>
    <w:rsid w:val="45BA13C6"/>
    <w:rsid w:val="45C04B84"/>
    <w:rsid w:val="46026811"/>
    <w:rsid w:val="460D4B85"/>
    <w:rsid w:val="46100CAD"/>
    <w:rsid w:val="46906971"/>
    <w:rsid w:val="469D09D5"/>
    <w:rsid w:val="46FA403A"/>
    <w:rsid w:val="470428AF"/>
    <w:rsid w:val="470A4254"/>
    <w:rsid w:val="47145C8B"/>
    <w:rsid w:val="474E0B02"/>
    <w:rsid w:val="47983103"/>
    <w:rsid w:val="479C6CB0"/>
    <w:rsid w:val="47A01A72"/>
    <w:rsid w:val="47CA1192"/>
    <w:rsid w:val="48085020"/>
    <w:rsid w:val="483F70D7"/>
    <w:rsid w:val="48425959"/>
    <w:rsid w:val="48B631E7"/>
    <w:rsid w:val="490507DA"/>
    <w:rsid w:val="491F002D"/>
    <w:rsid w:val="492F01AD"/>
    <w:rsid w:val="49724456"/>
    <w:rsid w:val="49743763"/>
    <w:rsid w:val="49AD685E"/>
    <w:rsid w:val="49D40B6C"/>
    <w:rsid w:val="4A4E5708"/>
    <w:rsid w:val="4A9B307D"/>
    <w:rsid w:val="4ABB2945"/>
    <w:rsid w:val="4AC05838"/>
    <w:rsid w:val="4AD51554"/>
    <w:rsid w:val="4ADB6141"/>
    <w:rsid w:val="4AE224B8"/>
    <w:rsid w:val="4AF663A4"/>
    <w:rsid w:val="4B1F101C"/>
    <w:rsid w:val="4B2C7B69"/>
    <w:rsid w:val="4B440844"/>
    <w:rsid w:val="4B6939FD"/>
    <w:rsid w:val="4BBC159F"/>
    <w:rsid w:val="4BBF2DF7"/>
    <w:rsid w:val="4C74522C"/>
    <w:rsid w:val="4C8E1C6C"/>
    <w:rsid w:val="4CBE6855"/>
    <w:rsid w:val="4D3B4C9E"/>
    <w:rsid w:val="4D745735"/>
    <w:rsid w:val="4DD06655"/>
    <w:rsid w:val="4DD93729"/>
    <w:rsid w:val="4DECE9D6"/>
    <w:rsid w:val="4DEF5FDA"/>
    <w:rsid w:val="4DF92A61"/>
    <w:rsid w:val="4E1B7895"/>
    <w:rsid w:val="4E2C404E"/>
    <w:rsid w:val="4E5C0BD0"/>
    <w:rsid w:val="4E622392"/>
    <w:rsid w:val="4E9400BB"/>
    <w:rsid w:val="4EA06CCB"/>
    <w:rsid w:val="4F2A0121"/>
    <w:rsid w:val="4F2F413D"/>
    <w:rsid w:val="4F476A10"/>
    <w:rsid w:val="4F7C158F"/>
    <w:rsid w:val="4F7C1D75"/>
    <w:rsid w:val="4F804EA8"/>
    <w:rsid w:val="4FDA10A3"/>
    <w:rsid w:val="4FEC14F0"/>
    <w:rsid w:val="4FEE0212"/>
    <w:rsid w:val="500D470D"/>
    <w:rsid w:val="50124D88"/>
    <w:rsid w:val="50486525"/>
    <w:rsid w:val="50686CDD"/>
    <w:rsid w:val="507B0AE0"/>
    <w:rsid w:val="50952295"/>
    <w:rsid w:val="509B0E76"/>
    <w:rsid w:val="50A073A1"/>
    <w:rsid w:val="50DD322B"/>
    <w:rsid w:val="50F650AC"/>
    <w:rsid w:val="511C0FD1"/>
    <w:rsid w:val="5141454B"/>
    <w:rsid w:val="515627C7"/>
    <w:rsid w:val="51673801"/>
    <w:rsid w:val="516813B9"/>
    <w:rsid w:val="516F2EFD"/>
    <w:rsid w:val="51860358"/>
    <w:rsid w:val="51CE435F"/>
    <w:rsid w:val="51D614D3"/>
    <w:rsid w:val="51F111AB"/>
    <w:rsid w:val="51F46E15"/>
    <w:rsid w:val="52085A70"/>
    <w:rsid w:val="526243BE"/>
    <w:rsid w:val="528A41BC"/>
    <w:rsid w:val="530C371A"/>
    <w:rsid w:val="53203767"/>
    <w:rsid w:val="53A22012"/>
    <w:rsid w:val="53AB4A01"/>
    <w:rsid w:val="53E31266"/>
    <w:rsid w:val="542C5F21"/>
    <w:rsid w:val="54355FF8"/>
    <w:rsid w:val="5453190D"/>
    <w:rsid w:val="545D2852"/>
    <w:rsid w:val="54653E95"/>
    <w:rsid w:val="54A5549F"/>
    <w:rsid w:val="556A3EF5"/>
    <w:rsid w:val="5582167B"/>
    <w:rsid w:val="55BA311E"/>
    <w:rsid w:val="55F06CC9"/>
    <w:rsid w:val="56264B31"/>
    <w:rsid w:val="56347A4E"/>
    <w:rsid w:val="563D43CF"/>
    <w:rsid w:val="56DA0F8B"/>
    <w:rsid w:val="57097FAE"/>
    <w:rsid w:val="572009C8"/>
    <w:rsid w:val="573A3C79"/>
    <w:rsid w:val="573A4CE1"/>
    <w:rsid w:val="574B6924"/>
    <w:rsid w:val="575C0BB1"/>
    <w:rsid w:val="577B75CC"/>
    <w:rsid w:val="57D60EBA"/>
    <w:rsid w:val="57D74698"/>
    <w:rsid w:val="58215827"/>
    <w:rsid w:val="582A051F"/>
    <w:rsid w:val="583D72BE"/>
    <w:rsid w:val="58A704A9"/>
    <w:rsid w:val="58E02C2E"/>
    <w:rsid w:val="58E0743D"/>
    <w:rsid w:val="590F53F2"/>
    <w:rsid w:val="591D3BC7"/>
    <w:rsid w:val="592A779A"/>
    <w:rsid w:val="59401235"/>
    <w:rsid w:val="59422FC1"/>
    <w:rsid w:val="59634C0A"/>
    <w:rsid w:val="598B0AFC"/>
    <w:rsid w:val="59915B5C"/>
    <w:rsid w:val="59AF4EC9"/>
    <w:rsid w:val="59DD1891"/>
    <w:rsid w:val="59EF402F"/>
    <w:rsid w:val="5A193761"/>
    <w:rsid w:val="5A1A0AAE"/>
    <w:rsid w:val="5A1C089C"/>
    <w:rsid w:val="5A23113D"/>
    <w:rsid w:val="5A4953B3"/>
    <w:rsid w:val="5A701E3F"/>
    <w:rsid w:val="5AA06382"/>
    <w:rsid w:val="5AAC540C"/>
    <w:rsid w:val="5AB31984"/>
    <w:rsid w:val="5ABD794E"/>
    <w:rsid w:val="5AD308BE"/>
    <w:rsid w:val="5AF1394B"/>
    <w:rsid w:val="5AF75C65"/>
    <w:rsid w:val="5B1B3158"/>
    <w:rsid w:val="5B9B3F69"/>
    <w:rsid w:val="5C3C3A1B"/>
    <w:rsid w:val="5C3FB584"/>
    <w:rsid w:val="5C7B25A9"/>
    <w:rsid w:val="5C871903"/>
    <w:rsid w:val="5D0F2E93"/>
    <w:rsid w:val="5D2501D8"/>
    <w:rsid w:val="5D2559B3"/>
    <w:rsid w:val="5D334D73"/>
    <w:rsid w:val="5D533CAA"/>
    <w:rsid w:val="5D5A690A"/>
    <w:rsid w:val="5D75596C"/>
    <w:rsid w:val="5DC23A1B"/>
    <w:rsid w:val="5DE2270C"/>
    <w:rsid w:val="5E151D01"/>
    <w:rsid w:val="5E291970"/>
    <w:rsid w:val="5E2B3427"/>
    <w:rsid w:val="5E3A5A8C"/>
    <w:rsid w:val="5E493726"/>
    <w:rsid w:val="5E731DE5"/>
    <w:rsid w:val="5EBF24D3"/>
    <w:rsid w:val="5EEF4769"/>
    <w:rsid w:val="5EF66A1B"/>
    <w:rsid w:val="5F093289"/>
    <w:rsid w:val="5F0E0B92"/>
    <w:rsid w:val="5F334188"/>
    <w:rsid w:val="5F5140A3"/>
    <w:rsid w:val="5F702360"/>
    <w:rsid w:val="5F755068"/>
    <w:rsid w:val="5FB41C96"/>
    <w:rsid w:val="5FD10DA8"/>
    <w:rsid w:val="5FE15F5F"/>
    <w:rsid w:val="5FF7FDFE"/>
    <w:rsid w:val="60225C7E"/>
    <w:rsid w:val="60391F52"/>
    <w:rsid w:val="60426D00"/>
    <w:rsid w:val="604E6A4E"/>
    <w:rsid w:val="60615B0B"/>
    <w:rsid w:val="609A5F81"/>
    <w:rsid w:val="60AC73AE"/>
    <w:rsid w:val="60B529A7"/>
    <w:rsid w:val="60E16712"/>
    <w:rsid w:val="610E080B"/>
    <w:rsid w:val="616442AD"/>
    <w:rsid w:val="61754E40"/>
    <w:rsid w:val="61EC77A2"/>
    <w:rsid w:val="623929C4"/>
    <w:rsid w:val="624E007C"/>
    <w:rsid w:val="625C19E9"/>
    <w:rsid w:val="62DC7277"/>
    <w:rsid w:val="63002018"/>
    <w:rsid w:val="63117CC4"/>
    <w:rsid w:val="639748A1"/>
    <w:rsid w:val="63B047B8"/>
    <w:rsid w:val="63CD6305"/>
    <w:rsid w:val="63E65EFC"/>
    <w:rsid w:val="641414B6"/>
    <w:rsid w:val="6415091B"/>
    <w:rsid w:val="644924C9"/>
    <w:rsid w:val="64613165"/>
    <w:rsid w:val="646F3257"/>
    <w:rsid w:val="64702DAB"/>
    <w:rsid w:val="64792907"/>
    <w:rsid w:val="648E17D2"/>
    <w:rsid w:val="64A035E0"/>
    <w:rsid w:val="64AA5ABD"/>
    <w:rsid w:val="64AB2097"/>
    <w:rsid w:val="64B6679B"/>
    <w:rsid w:val="64C036CF"/>
    <w:rsid w:val="64C32C0B"/>
    <w:rsid w:val="64E526F6"/>
    <w:rsid w:val="64F607D1"/>
    <w:rsid w:val="64FA1CA3"/>
    <w:rsid w:val="64FE20BE"/>
    <w:rsid w:val="65074D61"/>
    <w:rsid w:val="650F60D2"/>
    <w:rsid w:val="65481AD1"/>
    <w:rsid w:val="655E1793"/>
    <w:rsid w:val="656A0FD1"/>
    <w:rsid w:val="65974D9F"/>
    <w:rsid w:val="659D735F"/>
    <w:rsid w:val="65A11D52"/>
    <w:rsid w:val="65C31B02"/>
    <w:rsid w:val="65C84AEC"/>
    <w:rsid w:val="65D93E92"/>
    <w:rsid w:val="65F630C5"/>
    <w:rsid w:val="661775D9"/>
    <w:rsid w:val="6631778F"/>
    <w:rsid w:val="66361DF3"/>
    <w:rsid w:val="664D17FA"/>
    <w:rsid w:val="66851506"/>
    <w:rsid w:val="66932A0B"/>
    <w:rsid w:val="669E3A64"/>
    <w:rsid w:val="66C4347D"/>
    <w:rsid w:val="67130B4C"/>
    <w:rsid w:val="67131B6D"/>
    <w:rsid w:val="67931DE2"/>
    <w:rsid w:val="679C1A09"/>
    <w:rsid w:val="67AA3962"/>
    <w:rsid w:val="67F80BCF"/>
    <w:rsid w:val="68322876"/>
    <w:rsid w:val="68350E29"/>
    <w:rsid w:val="685D178E"/>
    <w:rsid w:val="68B43D1A"/>
    <w:rsid w:val="68C42665"/>
    <w:rsid w:val="68C605D5"/>
    <w:rsid w:val="68CC7E48"/>
    <w:rsid w:val="69123AA0"/>
    <w:rsid w:val="692D2663"/>
    <w:rsid w:val="693553CE"/>
    <w:rsid w:val="695850A3"/>
    <w:rsid w:val="69591CF9"/>
    <w:rsid w:val="69B165B1"/>
    <w:rsid w:val="69E32E9C"/>
    <w:rsid w:val="6A4B022F"/>
    <w:rsid w:val="6A51749A"/>
    <w:rsid w:val="6A6C302B"/>
    <w:rsid w:val="6A6D1F37"/>
    <w:rsid w:val="6AC6057F"/>
    <w:rsid w:val="6B37093C"/>
    <w:rsid w:val="6B490520"/>
    <w:rsid w:val="6B5520CA"/>
    <w:rsid w:val="6B674A1C"/>
    <w:rsid w:val="6B741C4A"/>
    <w:rsid w:val="6B743C86"/>
    <w:rsid w:val="6B857417"/>
    <w:rsid w:val="6BB8637A"/>
    <w:rsid w:val="6BD76BF8"/>
    <w:rsid w:val="6C904CCA"/>
    <w:rsid w:val="6CC11E9E"/>
    <w:rsid w:val="6CF82FBA"/>
    <w:rsid w:val="6D137196"/>
    <w:rsid w:val="6D167643"/>
    <w:rsid w:val="6D4B68E1"/>
    <w:rsid w:val="6D6CFF08"/>
    <w:rsid w:val="6DA446B9"/>
    <w:rsid w:val="6DD6407A"/>
    <w:rsid w:val="6DD90CC6"/>
    <w:rsid w:val="6E14671A"/>
    <w:rsid w:val="6E286EA1"/>
    <w:rsid w:val="6E616956"/>
    <w:rsid w:val="6E724C8C"/>
    <w:rsid w:val="6EA17B6A"/>
    <w:rsid w:val="6EBEE131"/>
    <w:rsid w:val="6ECB43B0"/>
    <w:rsid w:val="6F016A12"/>
    <w:rsid w:val="6F25547A"/>
    <w:rsid w:val="6F574233"/>
    <w:rsid w:val="6F58571C"/>
    <w:rsid w:val="6F6B4FA5"/>
    <w:rsid w:val="6F8E3722"/>
    <w:rsid w:val="6FA46D91"/>
    <w:rsid w:val="6FC0545D"/>
    <w:rsid w:val="6FD426B9"/>
    <w:rsid w:val="70535402"/>
    <w:rsid w:val="707067A4"/>
    <w:rsid w:val="709C59E5"/>
    <w:rsid w:val="70AB1CAB"/>
    <w:rsid w:val="70AE0227"/>
    <w:rsid w:val="70B41F6A"/>
    <w:rsid w:val="70FD6C76"/>
    <w:rsid w:val="71087A8C"/>
    <w:rsid w:val="7122633B"/>
    <w:rsid w:val="71B40FF2"/>
    <w:rsid w:val="72246186"/>
    <w:rsid w:val="724222DC"/>
    <w:rsid w:val="72915272"/>
    <w:rsid w:val="7298374C"/>
    <w:rsid w:val="730179B5"/>
    <w:rsid w:val="730F0581"/>
    <w:rsid w:val="732C236C"/>
    <w:rsid w:val="734F39DB"/>
    <w:rsid w:val="73CB55B4"/>
    <w:rsid w:val="7419338E"/>
    <w:rsid w:val="74236648"/>
    <w:rsid w:val="7439092B"/>
    <w:rsid w:val="7444523C"/>
    <w:rsid w:val="744707D3"/>
    <w:rsid w:val="74F33432"/>
    <w:rsid w:val="752B0603"/>
    <w:rsid w:val="75466826"/>
    <w:rsid w:val="75521444"/>
    <w:rsid w:val="755A4DAE"/>
    <w:rsid w:val="75775B37"/>
    <w:rsid w:val="75A974E4"/>
    <w:rsid w:val="75DD38F8"/>
    <w:rsid w:val="76010DD0"/>
    <w:rsid w:val="761F2E97"/>
    <w:rsid w:val="76457428"/>
    <w:rsid w:val="76A15BCD"/>
    <w:rsid w:val="76AB7E0B"/>
    <w:rsid w:val="76CD5846"/>
    <w:rsid w:val="76E36715"/>
    <w:rsid w:val="770C3812"/>
    <w:rsid w:val="77167248"/>
    <w:rsid w:val="77500E69"/>
    <w:rsid w:val="776B8D01"/>
    <w:rsid w:val="77C95134"/>
    <w:rsid w:val="77CE1AD8"/>
    <w:rsid w:val="77D1184C"/>
    <w:rsid w:val="77F66A0F"/>
    <w:rsid w:val="781478F0"/>
    <w:rsid w:val="782F3CC1"/>
    <w:rsid w:val="784A1454"/>
    <w:rsid w:val="78555325"/>
    <w:rsid w:val="78920C51"/>
    <w:rsid w:val="78AB6914"/>
    <w:rsid w:val="78BF214E"/>
    <w:rsid w:val="78D5584C"/>
    <w:rsid w:val="791726EC"/>
    <w:rsid w:val="79483646"/>
    <w:rsid w:val="795E397D"/>
    <w:rsid w:val="79611AF4"/>
    <w:rsid w:val="798A6C29"/>
    <w:rsid w:val="79C65412"/>
    <w:rsid w:val="79DE52AD"/>
    <w:rsid w:val="7A10013A"/>
    <w:rsid w:val="7A523BBA"/>
    <w:rsid w:val="7A5A6016"/>
    <w:rsid w:val="7AA53C52"/>
    <w:rsid w:val="7AD32D10"/>
    <w:rsid w:val="7B0702F8"/>
    <w:rsid w:val="7B3314F4"/>
    <w:rsid w:val="7B43561D"/>
    <w:rsid w:val="7B5D5F60"/>
    <w:rsid w:val="7B852F68"/>
    <w:rsid w:val="7BB43D6C"/>
    <w:rsid w:val="7BC70A2C"/>
    <w:rsid w:val="7CAD5711"/>
    <w:rsid w:val="7CEA1F81"/>
    <w:rsid w:val="7CF2EB4E"/>
    <w:rsid w:val="7D134304"/>
    <w:rsid w:val="7D2710BF"/>
    <w:rsid w:val="7D34160A"/>
    <w:rsid w:val="7D553C5C"/>
    <w:rsid w:val="7D6315F8"/>
    <w:rsid w:val="7D897698"/>
    <w:rsid w:val="7D903BA4"/>
    <w:rsid w:val="7D9F7F54"/>
    <w:rsid w:val="7DA8686E"/>
    <w:rsid w:val="7DC6199C"/>
    <w:rsid w:val="7DDB272C"/>
    <w:rsid w:val="7E103CA6"/>
    <w:rsid w:val="7E141EAE"/>
    <w:rsid w:val="7E213364"/>
    <w:rsid w:val="7E2F7A10"/>
    <w:rsid w:val="7E32156F"/>
    <w:rsid w:val="7E4D1642"/>
    <w:rsid w:val="7E7F25F6"/>
    <w:rsid w:val="7E843FE8"/>
    <w:rsid w:val="7E956F6D"/>
    <w:rsid w:val="7EAE144E"/>
    <w:rsid w:val="7EBF2951"/>
    <w:rsid w:val="7EE7B725"/>
    <w:rsid w:val="7EF33CAC"/>
    <w:rsid w:val="7F0A0D21"/>
    <w:rsid w:val="7F0A0DDC"/>
    <w:rsid w:val="7F5C4854"/>
    <w:rsid w:val="7F6719AF"/>
    <w:rsid w:val="7F730699"/>
    <w:rsid w:val="7F8A10F7"/>
    <w:rsid w:val="7F995C8A"/>
    <w:rsid w:val="7FBF18B6"/>
    <w:rsid w:val="7FD538F5"/>
    <w:rsid w:val="7FEA9B9C"/>
    <w:rsid w:val="7FF25C5B"/>
    <w:rsid w:val="7FFEFF06"/>
    <w:rsid w:val="A9769ECD"/>
    <w:rsid w:val="AFBF0DD7"/>
    <w:rsid w:val="BAE6DF95"/>
    <w:rsid w:val="BBDFFB55"/>
    <w:rsid w:val="BE6FA8C3"/>
    <w:rsid w:val="BECE44C8"/>
    <w:rsid w:val="BFD9149A"/>
    <w:rsid w:val="CDDEDCAF"/>
    <w:rsid w:val="CEDFC53E"/>
    <w:rsid w:val="CF7B8F29"/>
    <w:rsid w:val="D74B8227"/>
    <w:rsid w:val="D97DD77B"/>
    <w:rsid w:val="F3FF2BF7"/>
    <w:rsid w:val="F7992273"/>
    <w:rsid w:val="F7FABFAF"/>
    <w:rsid w:val="F7FB0A0F"/>
    <w:rsid w:val="F8F56275"/>
    <w:rsid w:val="FAEF8918"/>
    <w:rsid w:val="FDEFA6EB"/>
    <w:rsid w:val="FEDBBE96"/>
    <w:rsid w:val="FEFE2A3A"/>
    <w:rsid w:val="FFFF77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tabs>
        <w:tab w:val="left" w:pos="840"/>
      </w:tabs>
      <w:adjustRightInd w:val="0"/>
      <w:snapToGrid w:val="0"/>
      <w:spacing w:line="360" w:lineRule="auto"/>
      <w:outlineLvl w:val="0"/>
    </w:pPr>
    <w:rPr>
      <w:b/>
      <w:kern w:val="44"/>
      <w:sz w:val="24"/>
      <w:szCs w:val="20"/>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autoRedefine/>
    <w:qFormat/>
    <w:uiPriority w:val="0"/>
    <w:pPr>
      <w:keepNext/>
      <w:jc w:val="center"/>
      <w:outlineLvl w:val="3"/>
    </w:pPr>
    <w:rPr>
      <w:rFonts w:eastAsia="新宋体"/>
      <w:kern w:val="0"/>
      <w:sz w:val="30"/>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等线" w:eastAsia="等线"/>
      <w:sz w:val="18"/>
      <w:szCs w:val="18"/>
    </w:rPr>
  </w:style>
  <w:style w:type="paragraph" w:styleId="7">
    <w:name w:val="Normal Indent"/>
    <w:basedOn w:val="1"/>
    <w:autoRedefine/>
    <w:qFormat/>
    <w:uiPriority w:val="0"/>
    <w:pPr>
      <w:adjustRightInd w:val="0"/>
      <w:ind w:firstLine="420"/>
      <w:jc w:val="left"/>
    </w:pPr>
    <w:rPr>
      <w:rFonts w:eastAsia="楷体_GB2312"/>
      <w:sz w:val="24"/>
    </w:rPr>
  </w:style>
  <w:style w:type="paragraph" w:styleId="8">
    <w:name w:val="annotation text"/>
    <w:basedOn w:val="1"/>
    <w:link w:val="39"/>
    <w:autoRedefine/>
    <w:qFormat/>
    <w:uiPriority w:val="0"/>
    <w:pPr>
      <w:jc w:val="left"/>
      <w:pPrChange w:id="0" w:author="Microsoft Office User" w:date="2024-01-15T14:48:00Z">
        <w:pPr>
          <w:widowControl w:val="0"/>
        </w:pPr>
      </w:pPrChange>
    </w:pPr>
    <w:rPr>
      <w:rPrChange w:id="1" w:author="Microsoft Office User" w:date="2024-01-15T14:48:00Z">
        <w:rPr>
          <w:rFonts w:ascii="宋体" w:eastAsia="宋体"/>
          <w:kern w:val="2"/>
          <w:sz w:val="21"/>
          <w:szCs w:val="24"/>
          <w:lang w:val="en-US" w:eastAsia="zh-CN" w:bidi="ar-SA"/>
        </w:rPr>
      </w:rPrChange>
    </w:rPr>
  </w:style>
  <w:style w:type="paragraph" w:styleId="9">
    <w:name w:val="Salutation"/>
    <w:basedOn w:val="1"/>
    <w:next w:val="1"/>
    <w:autoRedefine/>
    <w:qFormat/>
    <w:uiPriority w:val="0"/>
  </w:style>
  <w:style w:type="paragraph" w:styleId="10">
    <w:name w:val="Body Text 3"/>
    <w:basedOn w:val="1"/>
    <w:autoRedefine/>
    <w:qFormat/>
    <w:uiPriority w:val="0"/>
    <w:pPr>
      <w:spacing w:after="120"/>
    </w:pPr>
    <w:rPr>
      <w:kern w:val="0"/>
      <w:sz w:val="16"/>
      <w:szCs w:val="16"/>
    </w:rPr>
  </w:style>
  <w:style w:type="paragraph" w:styleId="11">
    <w:name w:val="Body Text"/>
    <w:basedOn w:val="1"/>
    <w:autoRedefine/>
    <w:qFormat/>
    <w:uiPriority w:val="0"/>
    <w:rPr>
      <w:rFonts w:ascii="仿宋_GB2312" w:eastAsia="仿宋_GB2312"/>
      <w:kern w:val="0"/>
      <w:sz w:val="24"/>
      <w:szCs w:val="20"/>
    </w:rPr>
  </w:style>
  <w:style w:type="paragraph" w:styleId="12">
    <w:name w:val="Body Text Indent"/>
    <w:basedOn w:val="1"/>
    <w:autoRedefine/>
    <w:qFormat/>
    <w:uiPriority w:val="0"/>
    <w:pPr>
      <w:ind w:left="765"/>
    </w:pPr>
    <w:rPr>
      <w:rFonts w:ascii="仿宋_GB2312" w:eastAsia="仿宋_GB2312"/>
      <w:kern w:val="0"/>
      <w:sz w:val="28"/>
      <w:szCs w:val="20"/>
    </w:rPr>
  </w:style>
  <w:style w:type="paragraph" w:styleId="13">
    <w:name w:val="toc 5"/>
    <w:basedOn w:val="1"/>
    <w:next w:val="1"/>
    <w:autoRedefine/>
    <w:qFormat/>
    <w:uiPriority w:val="0"/>
    <w:pPr>
      <w:ind w:left="840"/>
      <w:jc w:val="left"/>
    </w:pPr>
    <w:rPr>
      <w:rFonts w:ascii="等线" w:eastAsia="等线"/>
      <w:sz w:val="18"/>
      <w:szCs w:val="18"/>
    </w:rPr>
  </w:style>
  <w:style w:type="paragraph" w:styleId="14">
    <w:name w:val="toc 3"/>
    <w:basedOn w:val="1"/>
    <w:next w:val="1"/>
    <w:autoRedefine/>
    <w:qFormat/>
    <w:uiPriority w:val="0"/>
    <w:pPr>
      <w:ind w:left="420"/>
      <w:jc w:val="left"/>
    </w:pPr>
    <w:rPr>
      <w:rFonts w:ascii="等线" w:eastAsia="等线"/>
      <w:i/>
      <w:iCs/>
      <w:sz w:val="20"/>
      <w:szCs w:val="20"/>
    </w:rPr>
  </w:style>
  <w:style w:type="paragraph" w:styleId="15">
    <w:name w:val="Plain Text"/>
    <w:basedOn w:val="1"/>
    <w:next w:val="16"/>
    <w:link w:val="40"/>
    <w:autoRedefine/>
    <w:qFormat/>
    <w:uiPriority w:val="0"/>
    <w:rPr>
      <w:rFonts w:hAnsi="Courier New"/>
      <w:kern w:val="0"/>
      <w:sz w:val="20"/>
      <w:szCs w:val="21"/>
    </w:rPr>
  </w:style>
  <w:style w:type="paragraph" w:styleId="16">
    <w:name w:val="Date"/>
    <w:basedOn w:val="1"/>
    <w:next w:val="1"/>
    <w:autoRedefine/>
    <w:qFormat/>
    <w:uiPriority w:val="0"/>
    <w:pPr>
      <w:ind w:left="2500" w:leftChars="2500"/>
    </w:pPr>
    <w:rPr>
      <w:rFonts w:ascii="Calibri" w:hAnsi="Calibri" w:eastAsia="楷体_GB2312"/>
      <w:sz w:val="32"/>
      <w:szCs w:val="22"/>
    </w:rPr>
  </w:style>
  <w:style w:type="paragraph" w:styleId="17">
    <w:name w:val="toc 8"/>
    <w:basedOn w:val="1"/>
    <w:next w:val="1"/>
    <w:autoRedefine/>
    <w:qFormat/>
    <w:uiPriority w:val="0"/>
    <w:pPr>
      <w:ind w:left="1470"/>
      <w:jc w:val="left"/>
    </w:pPr>
    <w:rPr>
      <w:rFonts w:ascii="等线" w:eastAsia="等线"/>
      <w:sz w:val="18"/>
      <w:szCs w:val="18"/>
    </w:rPr>
  </w:style>
  <w:style w:type="paragraph" w:styleId="18">
    <w:name w:val="Balloon Text"/>
    <w:basedOn w:val="1"/>
    <w:link w:val="41"/>
    <w:autoRedefine/>
    <w:qFormat/>
    <w:uiPriority w:val="0"/>
    <w:rPr>
      <w:sz w:val="18"/>
      <w:szCs w:val="18"/>
    </w:rPr>
  </w:style>
  <w:style w:type="paragraph" w:styleId="19">
    <w:name w:val="footer"/>
    <w:basedOn w:val="1"/>
    <w:autoRedefine/>
    <w:qFormat/>
    <w:uiPriority w:val="99"/>
    <w:pPr>
      <w:tabs>
        <w:tab w:val="center" w:pos="4153"/>
        <w:tab w:val="right" w:pos="8306"/>
      </w:tabs>
      <w:snapToGrid w:val="0"/>
      <w:jc w:val="left"/>
    </w:pPr>
    <w:rPr>
      <w:kern w:val="0"/>
      <w:sz w:val="18"/>
      <w:szCs w:val="20"/>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after="120"/>
      <w:jc w:val="left"/>
    </w:pPr>
    <w:rPr>
      <w:rFonts w:ascii="等线" w:eastAsia="等线"/>
      <w:b/>
      <w:bCs/>
      <w:caps/>
      <w:sz w:val="20"/>
      <w:szCs w:val="20"/>
    </w:rPr>
  </w:style>
  <w:style w:type="paragraph" w:styleId="22">
    <w:name w:val="toc 4"/>
    <w:basedOn w:val="1"/>
    <w:next w:val="1"/>
    <w:autoRedefine/>
    <w:qFormat/>
    <w:uiPriority w:val="0"/>
    <w:pPr>
      <w:ind w:left="630"/>
      <w:jc w:val="left"/>
    </w:pPr>
    <w:rPr>
      <w:rFonts w:ascii="等线" w:eastAsia="等线"/>
      <w:sz w:val="18"/>
      <w:szCs w:val="18"/>
    </w:rPr>
  </w:style>
  <w:style w:type="paragraph" w:styleId="23">
    <w:name w:val="toc 6"/>
    <w:basedOn w:val="1"/>
    <w:next w:val="1"/>
    <w:autoRedefine/>
    <w:qFormat/>
    <w:uiPriority w:val="0"/>
    <w:pPr>
      <w:ind w:left="1050"/>
      <w:jc w:val="left"/>
    </w:pPr>
    <w:rPr>
      <w:rFonts w:ascii="等线" w:eastAsia="等线"/>
      <w:sz w:val="18"/>
      <w:szCs w:val="18"/>
    </w:rPr>
  </w:style>
  <w:style w:type="paragraph" w:styleId="24">
    <w:name w:val="toc 2"/>
    <w:basedOn w:val="1"/>
    <w:next w:val="1"/>
    <w:autoRedefine/>
    <w:qFormat/>
    <w:uiPriority w:val="39"/>
    <w:pPr>
      <w:ind w:left="210"/>
      <w:jc w:val="left"/>
    </w:pPr>
    <w:rPr>
      <w:rFonts w:ascii="等线" w:eastAsia="等线"/>
      <w:smallCaps/>
      <w:sz w:val="20"/>
      <w:szCs w:val="20"/>
    </w:rPr>
  </w:style>
  <w:style w:type="paragraph" w:styleId="25">
    <w:name w:val="toc 9"/>
    <w:basedOn w:val="1"/>
    <w:next w:val="1"/>
    <w:autoRedefine/>
    <w:qFormat/>
    <w:uiPriority w:val="0"/>
    <w:pPr>
      <w:ind w:left="1680"/>
      <w:jc w:val="left"/>
    </w:pPr>
    <w:rPr>
      <w:rFonts w:ascii="等线" w:eastAsia="等线"/>
      <w:sz w:val="18"/>
      <w:szCs w:val="18"/>
    </w:rPr>
  </w:style>
  <w:style w:type="paragraph" w:styleId="26">
    <w:name w:val="Normal (Web)"/>
    <w:basedOn w:val="1"/>
    <w:next w:val="24"/>
    <w:autoRedefine/>
    <w:qFormat/>
    <w:uiPriority w:val="0"/>
    <w:pPr>
      <w:widowControl/>
      <w:spacing w:line="360" w:lineRule="auto"/>
      <w:ind w:left="100" w:leftChars="100"/>
      <w:jc w:val="left"/>
    </w:pPr>
    <w:rPr>
      <w:rFonts w:hAnsi="宋体"/>
      <w:color w:val="000000"/>
      <w:kern w:val="0"/>
      <w:sz w:val="24"/>
    </w:rPr>
  </w:style>
  <w:style w:type="paragraph" w:styleId="27">
    <w:name w:val="Title"/>
    <w:basedOn w:val="1"/>
    <w:next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8">
    <w:name w:val="annotation subject"/>
    <w:basedOn w:val="8"/>
    <w:next w:val="8"/>
    <w:link w:val="42"/>
    <w:autoRedefine/>
    <w:qFormat/>
    <w:uiPriority w:val="0"/>
    <w:rPr>
      <w:b/>
      <w:bCs/>
    </w:rPr>
  </w:style>
  <w:style w:type="paragraph" w:styleId="29">
    <w:name w:val="Body Text First Indent"/>
    <w:basedOn w:val="11"/>
    <w:autoRedefine/>
    <w:qFormat/>
    <w:uiPriority w:val="0"/>
    <w:pPr>
      <w:widowControl/>
      <w:spacing w:after="120"/>
      <w:ind w:firstLine="420" w:firstLineChars="100"/>
    </w:pPr>
  </w:style>
  <w:style w:type="paragraph" w:styleId="30">
    <w:name w:val="Body Text First Indent 2"/>
    <w:basedOn w:val="12"/>
    <w:autoRedefine/>
    <w:qFormat/>
    <w:uiPriority w:val="0"/>
    <w:pPr>
      <w:ind w:firstLine="420"/>
    </w:pPr>
    <w:rPr>
      <w:rFonts w:cs="宋体"/>
      <w:szCs w:val="21"/>
    </w:rPr>
  </w:style>
  <w:style w:type="table" w:styleId="32">
    <w:name w:val="Table Grid"/>
    <w:basedOn w:val="3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autoRedefine/>
    <w:qFormat/>
    <w:uiPriority w:val="0"/>
    <w:rPr>
      <w:lang w:val="en-GB"/>
    </w:rPr>
  </w:style>
  <w:style w:type="character" w:styleId="35">
    <w:name w:val="Hyperlink"/>
    <w:autoRedefine/>
    <w:qFormat/>
    <w:uiPriority w:val="99"/>
    <w:rPr>
      <w:color w:val="0000FF"/>
      <w:u w:val="single"/>
    </w:rPr>
  </w:style>
  <w:style w:type="character" w:styleId="36">
    <w:name w:val="annotation reference"/>
    <w:autoRedefine/>
    <w:qFormat/>
    <w:uiPriority w:val="0"/>
    <w:rPr>
      <w:sz w:val="21"/>
      <w:szCs w:val="21"/>
      <w:lang w:val="en-GB"/>
    </w:rPr>
  </w:style>
  <w:style w:type="paragraph" w:customStyle="1" w:styleId="37">
    <w:name w:val="正文1"/>
    <w:basedOn w:val="1"/>
    <w:next w:val="1"/>
    <w:autoRedefine/>
    <w:qFormat/>
    <w:uiPriority w:val="0"/>
    <w:pPr>
      <w:pPrChange w:id="2" w:author="Microsoft Office User" w:date="2024-01-15T14:36:00Z">
        <w:pPr>
          <w:widowControl w:val="0"/>
          <w:spacing w:before="156" w:line="360" w:lineRule="auto"/>
          <w:ind w:firstLine="668" w:firstLineChars="257"/>
          <w:jc w:val="both"/>
        </w:pPr>
      </w:pPrChange>
    </w:pPr>
    <w:rPr>
      <w:rFonts w:hAnsi="宋体"/>
      <w:lang w:eastAsia="en-US"/>
      <w:rPrChange w:id="3" w:author="Microsoft Office User" w:date="2024-01-15T14:36:00Z">
        <w:rPr>
          <w:rFonts w:ascii="宋体" w:hAnsi="宋体" w:eastAsia="宋体"/>
          <w:kern w:val="2"/>
          <w:sz w:val="21"/>
          <w:szCs w:val="24"/>
          <w:lang w:val="en-US" w:eastAsia="en-US" w:bidi="ar-SA"/>
        </w:rPr>
      </w:rPrChange>
    </w:rPr>
  </w:style>
  <w:style w:type="character" w:customStyle="1" w:styleId="38">
    <w:name w:val="标题 2 字符"/>
    <w:link w:val="3"/>
    <w:autoRedefine/>
    <w:qFormat/>
    <w:uiPriority w:val="0"/>
    <w:rPr>
      <w:rFonts w:ascii="Arial" w:hAnsi="Arial" w:eastAsia="黑体"/>
      <w:b/>
      <w:bCs/>
      <w:sz w:val="32"/>
      <w:szCs w:val="32"/>
      <w:lang w:val="en-GB"/>
    </w:rPr>
  </w:style>
  <w:style w:type="character" w:customStyle="1" w:styleId="39">
    <w:name w:val="批注文字 字符"/>
    <w:link w:val="8"/>
    <w:autoRedefine/>
    <w:qFormat/>
    <w:uiPriority w:val="0"/>
    <w:rPr>
      <w:rFonts w:ascii="宋体"/>
      <w:kern w:val="2"/>
      <w:sz w:val="21"/>
      <w:szCs w:val="24"/>
    </w:rPr>
  </w:style>
  <w:style w:type="character" w:customStyle="1" w:styleId="40">
    <w:name w:val="纯文本 字符"/>
    <w:link w:val="15"/>
    <w:autoRedefine/>
    <w:qFormat/>
    <w:uiPriority w:val="0"/>
    <w:rPr>
      <w:rFonts w:ascii="宋体" w:hAnsi="Courier New"/>
      <w:szCs w:val="21"/>
    </w:rPr>
  </w:style>
  <w:style w:type="character" w:customStyle="1" w:styleId="41">
    <w:name w:val="批注框文本 字符"/>
    <w:link w:val="18"/>
    <w:autoRedefine/>
    <w:qFormat/>
    <w:uiPriority w:val="0"/>
    <w:rPr>
      <w:rFonts w:ascii="宋体"/>
      <w:kern w:val="2"/>
      <w:sz w:val="18"/>
      <w:szCs w:val="18"/>
      <w:lang w:val="en-GB"/>
    </w:rPr>
  </w:style>
  <w:style w:type="character" w:customStyle="1" w:styleId="42">
    <w:name w:val="批注主题 字符"/>
    <w:link w:val="28"/>
    <w:autoRedefine/>
    <w:qFormat/>
    <w:uiPriority w:val="0"/>
    <w:rPr>
      <w:b/>
      <w:bCs/>
      <w:lang w:val="en-GB"/>
    </w:rPr>
  </w:style>
  <w:style w:type="character" w:customStyle="1" w:styleId="43">
    <w:name w:val="NormalCharacter"/>
    <w:autoRedefine/>
    <w:semiHidden/>
    <w:qFormat/>
    <w:uiPriority w:val="0"/>
  </w:style>
  <w:style w:type="paragraph" w:customStyle="1" w:styleId="4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kern w:val="2"/>
      <w:sz w:val="28"/>
      <w:szCs w:val="20"/>
    </w:rPr>
  </w:style>
  <w:style w:type="paragraph" w:customStyle="1" w:styleId="45">
    <w:name w:val="正文（首行缩进2字符）"/>
    <w:basedOn w:val="1"/>
    <w:autoRedefine/>
    <w:qFormat/>
    <w:uiPriority w:val="0"/>
    <w:pPr>
      <w:spacing w:line="360" w:lineRule="auto"/>
      <w:ind w:firstLine="420" w:firstLineChars="200"/>
    </w:pPr>
    <w:rPr>
      <w:rFonts w:ascii="Times New Roman"/>
      <w:szCs w:val="21"/>
    </w:rPr>
  </w:style>
  <w:style w:type="paragraph" w:customStyle="1" w:styleId="46">
    <w:name w:val="保留正文"/>
    <w:basedOn w:val="11"/>
    <w:autoRedefine/>
    <w:qFormat/>
    <w:uiPriority w:val="0"/>
    <w:pPr>
      <w:keepNext/>
      <w:spacing w:after="160"/>
    </w:pPr>
  </w:style>
  <w:style w:type="paragraph" w:customStyle="1" w:styleId="47">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48">
    <w:name w:val="正文2"/>
    <w:basedOn w:val="1"/>
    <w:autoRedefine/>
    <w:qFormat/>
    <w:uiPriority w:val="0"/>
    <w:pPr>
      <w:adjustRightInd w:val="0"/>
      <w:spacing w:before="156" w:line="360" w:lineRule="auto"/>
      <w:ind w:firstLine="510" w:firstLineChars="200"/>
    </w:pPr>
    <w:rPr>
      <w:sz w:val="24"/>
      <w:szCs w:val="20"/>
    </w:rPr>
  </w:style>
  <w:style w:type="paragraph" w:customStyle="1" w:styleId="49">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kern w:val="2"/>
      <w:sz w:val="24"/>
      <w:szCs w:val="20"/>
    </w:rPr>
  </w:style>
  <w:style w:type="paragraph" w:customStyle="1" w:styleId="50">
    <w:name w:val="正文段"/>
    <w:basedOn w:val="1"/>
    <w:autoRedefine/>
    <w:qFormat/>
    <w:uiPriority w:val="0"/>
    <w:pPr>
      <w:widowControl/>
      <w:adjustRightInd w:val="0"/>
      <w:snapToGrid w:val="0"/>
      <w:spacing w:after="156" w:afterLines="50"/>
      <w:ind w:firstLine="200" w:firstLineChars="200"/>
    </w:pPr>
    <w:rPr>
      <w:kern w:val="0"/>
      <w:sz w:val="24"/>
      <w:szCs w:val="20"/>
    </w:rPr>
  </w:style>
  <w:style w:type="paragraph" w:customStyle="1" w:styleId="51">
    <w:name w:val="NormalIndent"/>
    <w:basedOn w:val="1"/>
    <w:autoRedefine/>
    <w:qFormat/>
    <w:uiPriority w:val="0"/>
    <w:pPr>
      <w:ind w:firstLine="420" w:firstLineChars="200"/>
    </w:pPr>
  </w:style>
  <w:style w:type="paragraph" w:customStyle="1" w:styleId="52">
    <w:name w:val="Char Char Char Char Char Char Char Char"/>
    <w:basedOn w:val="1"/>
    <w:autoRedefine/>
    <w:qFormat/>
    <w:uiPriority w:val="0"/>
    <w:pPr>
      <w:tabs>
        <w:tab w:val="left" w:pos="360"/>
      </w:tabs>
    </w:pPr>
    <w:rPr>
      <w:sz w:val="28"/>
      <w:szCs w:val="28"/>
      <w:lang w:val="en-GB"/>
    </w:rPr>
  </w:style>
  <w:style w:type="paragraph" w:styleId="53">
    <w:name w:val="List Paragraph"/>
    <w:basedOn w:val="1"/>
    <w:autoRedefine/>
    <w:qFormat/>
    <w:uiPriority w:val="34"/>
    <w:pPr>
      <w:ind w:firstLine="420" w:firstLineChars="200"/>
    </w:pPr>
    <w:rPr>
      <w:rFonts w:ascii="Calibri" w:hAnsi="Calibri"/>
      <w:szCs w:val="22"/>
    </w:rPr>
  </w:style>
  <w:style w:type="paragraph" w:customStyle="1" w:styleId="54">
    <w:name w:val="_Style 52"/>
    <w:autoRedefine/>
    <w:unhideWhenUsed/>
    <w:qFormat/>
    <w:uiPriority w:val="99"/>
    <w:rPr>
      <w:rFonts w:ascii="宋体" w:hAnsi="Times New Roman" w:eastAsia="宋体" w:cs="Times New Roman"/>
      <w:kern w:val="2"/>
      <w:sz w:val="21"/>
      <w:szCs w:val="24"/>
      <w:lang w:val="en-US" w:eastAsia="zh-CN" w:bidi="ar-SA"/>
    </w:rPr>
  </w:style>
  <w:style w:type="paragraph" w:customStyle="1" w:styleId="55">
    <w:name w:val="修订1"/>
    <w:autoRedefine/>
    <w:hidden/>
    <w:unhideWhenUsed/>
    <w:qFormat/>
    <w:uiPriority w:val="99"/>
    <w:rPr>
      <w:rFonts w:ascii="宋体" w:hAnsi="Times New Roman" w:eastAsia="宋体" w:cs="Times New Roman"/>
      <w:kern w:val="2"/>
      <w:sz w:val="21"/>
      <w:szCs w:val="24"/>
      <w:lang w:val="en-US" w:eastAsia="zh-CN" w:bidi="ar-SA"/>
    </w:rPr>
  </w:style>
  <w:style w:type="paragraph" w:customStyle="1" w:styleId="56">
    <w:name w:val="修订2"/>
    <w:autoRedefine/>
    <w:hidden/>
    <w:unhideWhenUsed/>
    <w:qFormat/>
    <w:uiPriority w:val="99"/>
    <w:rPr>
      <w:rFonts w:ascii="宋体" w:hAnsi="Times New Roman" w:eastAsia="宋体" w:cs="Times New Roman"/>
      <w:kern w:val="2"/>
      <w:sz w:val="21"/>
      <w:szCs w:val="24"/>
      <w:lang w:val="en-US" w:eastAsia="zh-CN" w:bidi="ar-SA"/>
    </w:rPr>
  </w:style>
  <w:style w:type="paragraph" w:customStyle="1" w:styleId="57">
    <w:name w:val="修订3"/>
    <w:autoRedefine/>
    <w:hidden/>
    <w:semiHidden/>
    <w:qFormat/>
    <w:uiPriority w:val="99"/>
    <w:rPr>
      <w:rFonts w:ascii="宋体" w:hAnsi="Times New Roman" w:eastAsia="宋体" w:cs="Times New Roman"/>
      <w:kern w:val="2"/>
      <w:sz w:val="21"/>
      <w:szCs w:val="24"/>
      <w:lang w:val="en-US" w:eastAsia="zh-CN" w:bidi="ar-SA"/>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paragraph" w:customStyle="1" w:styleId="59">
    <w:name w:val="修订4"/>
    <w:autoRedefine/>
    <w:hidden/>
    <w:unhideWhenUsed/>
    <w:qFormat/>
    <w:uiPriority w:val="99"/>
    <w:rPr>
      <w:rFonts w:ascii="宋体" w:hAnsi="Times New Roman" w:eastAsia="宋体" w:cs="Times New Roman"/>
      <w:kern w:val="2"/>
      <w:sz w:val="21"/>
      <w:szCs w:val="24"/>
      <w:lang w:val="en-US" w:eastAsia="zh-CN" w:bidi="ar-SA"/>
    </w:rPr>
  </w:style>
  <w:style w:type="paragraph" w:customStyle="1" w:styleId="60">
    <w:name w:val="Revision"/>
    <w:autoRedefine/>
    <w:hidden/>
    <w:unhideWhenUsed/>
    <w:qFormat/>
    <w:uiPriority w:val="99"/>
    <w:rPr>
      <w:rFonts w:ascii="宋体"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9181</Words>
  <Characters>9610</Characters>
  <Lines>916</Lines>
  <Paragraphs>665</Paragraphs>
  <TotalTime>15</TotalTime>
  <ScaleCrop>false</ScaleCrop>
  <LinksUpToDate>false</LinksUpToDate>
  <CharactersWithSpaces>9883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2024-06-25T08:36:00Z</dcterms:created>
  <dc:creator>Administrator</dc:creator>
  <cp:lastModifiedBy>吕荣生</cp:lastModifiedBy>
  <cp:lastPrinted>2021-09-20T05:24:00Z</cp:lastPrinted>
  <dcterms:modified xsi:type="dcterms:W3CDTF">2026-02-07T09:48:45Z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4CA1CD4CE70844E9AA838C0B12BC51F8_13</vt:lpwstr>
  </property>
  <property fmtid="{D5CDD505-2E9C-101B-9397-08002B2CF9AE}" pid="4" name="KSOTemplateDocerSaveRecord">
    <vt:lpwstr>eyJoZGlkIjoiMmVjMmVmNTMxZDkwNDA1MmIzOGVlZDg1ZmFiNzhkMzgiLCJ1c2VySWQiOiIxNDQ1NjUyMTI2In0=</vt:lpwstr>
  </property>
</Properties>
</file>